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hanging="0"/>
        <w:contextualSpacing/>
        <w:jc w:val="center"/>
        <w:rPr>
          <w:color w:val="000000"/>
          <w:sz w:val="24"/>
          <w:szCs w:val="24"/>
        </w:rPr>
      </w:pPr>
      <w:bookmarkStart w:id="0" w:name="_GoBack"/>
      <w:bookmarkEnd w:id="0"/>
      <w:r>
        <w:rPr>
          <w:color w:val="000000"/>
          <w:sz w:val="24"/>
          <w:szCs w:val="24"/>
        </w:rPr>
        <w:t>Договор подряда № __________</w:t>
      </w:r>
    </w:p>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r>
    </w:p>
    <w:p>
      <w:pPr>
        <w:pStyle w:val="Normal"/>
        <w:shd w:val="clear" w:color="auto" w:fill="FFFFFF"/>
        <w:tabs>
          <w:tab w:val="clear" w:pos="708"/>
          <w:tab w:val="left" w:pos="851" w:leader="none"/>
          <w:tab w:val="right" w:pos="993" w:leader="none"/>
          <w:tab w:val="left" w:pos="1560" w:leader="none"/>
        </w:tabs>
        <w:spacing w:lineRule="auto" w:line="240" w:before="0" w:after="0"/>
        <w:ind w:hanging="0"/>
        <w:contextualSpacing/>
        <w:rPr>
          <w:color w:val="000000"/>
          <w:sz w:val="24"/>
          <w:szCs w:val="24"/>
        </w:rPr>
      </w:pPr>
      <w:r>
        <w:rPr>
          <w:color w:val="000000"/>
          <w:sz w:val="24"/>
          <w:szCs w:val="24"/>
        </w:rPr>
        <w:t>г. Хабаровск</w:t>
        <w:tab/>
        <w:tab/>
        <w:tab/>
        <w:tab/>
        <w:tab/>
        <w:t xml:space="preserve">                                                «___» __________2026 г.</w:t>
      </w:r>
    </w:p>
    <w:p>
      <w:pPr>
        <w:pStyle w:val="Normal"/>
        <w:shd w:val="clear" w:color="auto" w:fill="FFFFFF"/>
        <w:tabs>
          <w:tab w:val="clear" w:pos="708"/>
          <w:tab w:val="left" w:pos="851" w:leader="none"/>
          <w:tab w:val="left" w:pos="1560" w:leader="none"/>
          <w:tab w:val="right" w:pos="9639" w:leader="none"/>
        </w:tabs>
        <w:spacing w:lineRule="auto" w:line="240" w:before="0" w:after="0"/>
        <w:ind w:firstLine="851"/>
        <w:contextualSpacing/>
        <w:rPr>
          <w:color w:val="000000"/>
          <w:sz w:val="24"/>
          <w:szCs w:val="24"/>
        </w:rPr>
      </w:pPr>
      <w:r>
        <w:rPr>
          <w:color w:val="000000"/>
          <w:sz w:val="24"/>
          <w:szCs w:val="24"/>
        </w:rPr>
      </w:r>
    </w:p>
    <w:p>
      <w:pPr>
        <w:pStyle w:val="Normal"/>
        <w:shd w:val="clear" w:color="auto" w:fill="FFFFFF"/>
        <w:tabs>
          <w:tab w:val="clear" w:pos="708"/>
          <w:tab w:val="left" w:pos="709" w:leader="none"/>
        </w:tabs>
        <w:spacing w:lineRule="auto" w:line="240" w:before="0" w:after="0"/>
        <w:ind w:firstLine="709"/>
        <w:contextualSpacing/>
        <w:rPr>
          <w:sz w:val="24"/>
          <w:szCs w:val="24"/>
        </w:rPr>
      </w:pPr>
      <w:r>
        <w:rPr>
          <w:sz w:val="24"/>
          <w:szCs w:val="24"/>
        </w:rPr>
        <w:t>Акционерное общество «Дальневосточная генерирующая компания» (АО «ДГК»), именуемое в дальнейшем «Заказчик», в лице _____, действующего на основании Устава, с одной стороны, и ____________, именуемое в дальнейшем «Подрядчик», в лице _______, действующего на основании _____ с другой стороны,</w:t>
      </w:r>
      <w:r>
        <w:rPr/>
        <w:t xml:space="preserve"> </w:t>
      </w:r>
      <w:r>
        <w:rPr>
          <w:sz w:val="24"/>
          <w:szCs w:val="24"/>
        </w:rPr>
        <w:t xml:space="preserve">совместно в дальнейшем именуемые «Стороны», а по отдельности – «Сторона», по результатам проведенной Заказчиком конкурентной процедуры по лоту № 11002007-РЕМ ПРОД-2026-ДГК и на основании Протокола о результатах №____от___ года, заключили настоящий договор (далее – «Договор») о нижеследующем: </w:t>
      </w:r>
    </w:p>
    <w:p>
      <w:pPr>
        <w:pStyle w:val="Normal"/>
        <w:shd w:val="clear" w:color="auto" w:fill="FFFFFF"/>
        <w:tabs>
          <w:tab w:val="clear" w:pos="708"/>
          <w:tab w:val="left" w:pos="709" w:leader="none"/>
        </w:tabs>
        <w:spacing w:lineRule="auto" w:line="240" w:before="0" w:after="0"/>
        <w:ind w:firstLine="709"/>
        <w:contextualSpacing/>
        <w:rPr>
          <w:sz w:val="24"/>
          <w:szCs w:val="24"/>
        </w:rPr>
      </w:pPr>
      <w:r>
        <w:rPr>
          <w:sz w:val="24"/>
          <w:szCs w:val="24"/>
        </w:rPr>
      </w:r>
    </w:p>
    <w:p>
      <w:pPr>
        <w:pStyle w:val="Normal"/>
        <w:shd w:val="clear" w:color="auto" w:fill="FFFFFF"/>
        <w:tabs>
          <w:tab w:val="clear" w:pos="708"/>
          <w:tab w:val="left" w:pos="284" w:leader="none"/>
          <w:tab w:val="left" w:pos="851" w:leader="none"/>
          <w:tab w:val="left" w:pos="1560" w:leader="none"/>
        </w:tabs>
        <w:spacing w:lineRule="auto" w:line="240"/>
        <w:ind w:hanging="0"/>
        <w:jc w:val="center"/>
        <w:rPr>
          <w:sz w:val="24"/>
          <w:szCs w:val="24"/>
        </w:rPr>
      </w:pPr>
      <w:r>
        <w:rPr>
          <w:sz w:val="24"/>
          <w:szCs w:val="24"/>
        </w:rPr>
        <w:t>Термины и определения</w:t>
      </w:r>
    </w:p>
    <w:p>
      <w:pPr>
        <w:pStyle w:val="BodyText3"/>
        <w:tabs>
          <w:tab w:val="clear" w:pos="708"/>
          <w:tab w:val="left" w:pos="851" w:leader="none"/>
          <w:tab w:val="left" w:pos="1560" w:leader="none"/>
        </w:tabs>
        <w:spacing w:lineRule="auto" w:line="240" w:before="0" w:after="0"/>
        <w:ind w:firstLine="851"/>
        <w:contextualSpacing/>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left" w:pos="851" w:leader="none"/>
          <w:tab w:val="left" w:pos="1134" w:leader="none"/>
          <w:tab w:val="left" w:pos="1560" w:leader="none"/>
        </w:tabs>
        <w:spacing w:lineRule="auto" w:line="240"/>
        <w:ind w:firstLine="851"/>
        <w:rPr>
          <w:spacing w:val="-6"/>
          <w:lang w:eastAsia="en-US"/>
        </w:rPr>
      </w:pPr>
      <w:r>
        <w:rPr>
          <w:spacing w:val="-6"/>
          <w:lang w:eastAsia="en-US"/>
        </w:rPr>
        <w:t>«Акт КС-2», «Справка КС-3» – 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tabs>
          <w:tab w:val="clear" w:pos="708"/>
          <w:tab w:val="left" w:pos="851" w:leader="none"/>
          <w:tab w:val="left" w:pos="1560" w:leader="none"/>
        </w:tabs>
        <w:spacing w:lineRule="auto" w:line="240" w:before="0" w:after="0"/>
        <w:ind w:firstLine="851"/>
        <w:contextualSpacing/>
        <w:rPr>
          <w:sz w:val="24"/>
          <w:szCs w:val="24"/>
        </w:rPr>
      </w:pPr>
      <w:r>
        <w:rPr>
          <w:sz w:val="24"/>
          <w:szCs w:val="24"/>
          <w:lang w:eastAsia="en-US"/>
        </w:rPr>
        <w:t>«Акт ОС-3» – документ, оформляемый по унифицированной форме № ОС-3 «А</w:t>
      </w:r>
      <w:r>
        <w:rPr>
          <w:sz w:val="24"/>
          <w:szCs w:val="24"/>
        </w:rPr>
        <w:t xml:space="preserve">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spacing w:val="-2"/>
          <w:lang w:eastAsia="en-US"/>
        </w:rPr>
      </w:pPr>
      <w:r>
        <w:rPr>
          <w:lang w:eastAsia="en-US"/>
        </w:rPr>
        <w:t xml:space="preserve"> </w:t>
      </w:r>
      <w:r>
        <w:rPr>
          <w:spacing w:val="-2"/>
          <w:lang w:eastAsia="en-US"/>
        </w:rPr>
        <w:t>«Гарантийный срок»</w:t>
      </w:r>
      <w:r>
        <w:rPr>
          <w:spacing w:val="-2"/>
        </w:rPr>
        <w:t xml:space="preserve"> </w:t>
      </w:r>
      <w:r>
        <w:rPr>
          <w:spacing w:val="-2"/>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spacing w:val="-2"/>
          <w:lang w:eastAsia="en-US"/>
        </w:rPr>
      </w:pPr>
      <w:r>
        <w:rPr>
          <w:spacing w:val="-2"/>
          <w:lang w:eastAsia="en-US"/>
        </w:rPr>
        <w:t xml:space="preserve"> </w:t>
      </w:r>
      <w:r>
        <w:rPr>
          <w:spacing w:val="-2"/>
          <w:lang w:eastAsia="en-US"/>
        </w:rPr>
        <w:t>«Договор»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lang w:eastAsia="en-US"/>
        </w:rPr>
      </w:pPr>
      <w:r>
        <w:rPr>
          <w:lang w:eastAsia="en-US"/>
        </w:rPr>
        <w:t>«Исполнительн</w:t>
      </w:r>
      <w:bookmarkStart w:id="1" w:name="OCRUncertain148"/>
      <w:r>
        <w:rPr>
          <w:lang w:eastAsia="en-US"/>
        </w:rPr>
        <w:t>а</w:t>
      </w:r>
      <w:bookmarkEnd w:id="1"/>
      <w:r>
        <w:rPr>
          <w:lang w:eastAsia="en-US"/>
        </w:rPr>
        <w:t>я док</w:t>
      </w:r>
      <w:bookmarkStart w:id="2" w:name="OCRUncertain149"/>
      <w:r>
        <w:rPr>
          <w:lang w:eastAsia="en-US"/>
        </w:rPr>
        <w:t>у</w:t>
      </w:r>
      <w:bookmarkEnd w:id="2"/>
      <w:r>
        <w:rPr>
          <w:lang w:eastAsia="en-US"/>
        </w:rPr>
        <w:t>м</w:t>
      </w:r>
      <w:bookmarkStart w:id="3" w:name="OCRUncertain150"/>
      <w:r>
        <w:rPr>
          <w:lang w:eastAsia="en-US"/>
        </w:rPr>
        <w:t>е</w:t>
      </w:r>
      <w:bookmarkEnd w:id="3"/>
      <w:r>
        <w:rPr>
          <w:lang w:eastAsia="en-US"/>
        </w:rPr>
        <w:t>нтац</w:t>
      </w:r>
      <w:bookmarkStart w:id="4" w:name="OCRUncertain151"/>
      <w:r>
        <w:rPr>
          <w:lang w:eastAsia="en-US"/>
        </w:rPr>
        <w:t>и</w:t>
      </w:r>
      <w:bookmarkEnd w:id="4"/>
      <w:r>
        <w:rPr>
          <w:lang w:eastAsia="en-US"/>
        </w:rPr>
        <w:t>я» –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rPr>
          <w:lang w:eastAsia="en-US"/>
        </w:rPr>
      </w:pPr>
      <w:r>
        <w:rPr>
          <w:lang w:eastAsia="en-US"/>
        </w:rPr>
        <w:t>К Исполнительной документации относятся:</w:t>
      </w:r>
      <w:r>
        <w:rPr/>
        <w:t xml:space="preserve"> </w:t>
      </w:r>
      <w:r>
        <w:rPr>
          <w:lang w:eastAsia="en-US"/>
        </w:rPr>
        <w:tab/>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 журналы входного и операционного контроля качества материалов;</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-акт освидетельствования скрытых работ;</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-уточненная ведомость объёма ремонтно-строительных работ;</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-акт приёмки из ремонта здания, сооружения;</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-комиссионные акты входного контроля закупаемых Подрядчиком материалов (в произвольной форме) на соответствие продукции требованиям технической документации;</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-сертификаты, подтверждающие качество и соответствие требованиям конструкторской и нормативно-технической документации материалов (форма завода –изготовителя);</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highlight w:val="none"/>
          <w:lang w:eastAsia="en-US"/>
        </w:rPr>
      </w:pPr>
      <w:r>
        <w:rPr>
          <w:sz w:val="24"/>
          <w:szCs w:val="24"/>
          <w:lang w:eastAsia="en-US"/>
        </w:rPr>
        <w:t>-счета-фактуры на материалы, закупаемые Подрядчиком для использования в процессе ремонта;</w:t>
      </w:r>
    </w:p>
    <w:p>
      <w:pPr>
        <w:pStyle w:val="Normal"/>
        <w:widowControl w:val="false"/>
        <w:shd w:val="clear" w:color="auto" w:fill="FFFFFF"/>
        <w:tabs>
          <w:tab w:val="clear" w:pos="708"/>
          <w:tab w:val="left" w:pos="567" w:leader="none"/>
          <w:tab w:val="left" w:pos="851" w:leader="none"/>
          <w:tab w:val="left" w:pos="1134" w:leader="none"/>
          <w:tab w:val="left" w:pos="1560" w:leader="none"/>
        </w:tabs>
        <w:spacing w:lineRule="auto" w:line="240" w:before="0" w:after="0"/>
        <w:ind w:firstLine="709"/>
        <w:contextualSpacing/>
        <w:rPr>
          <w:sz w:val="24"/>
          <w:szCs w:val="24"/>
          <w:lang w:eastAsia="en-US"/>
        </w:rPr>
      </w:pPr>
      <w:r>
        <w:rPr>
          <w:sz w:val="24"/>
          <w:szCs w:val="24"/>
          <w:lang w:eastAsia="en-US"/>
        </w:rPr>
        <w:t>-исполнительные схемы.</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rPr>
          <w:lang w:eastAsia="en-US"/>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lang w:eastAsia="en-US"/>
        </w:rPr>
      </w:pPr>
      <w:r>
        <w:rPr>
          <w:lang w:eastAsia="en-US"/>
        </w:rPr>
        <w:t xml:space="preserve">«Коммерческая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rPr>
          <w:lang w:eastAsia="en-US"/>
        </w:rPr>
      </w:pPr>
      <w:r>
        <w:rPr>
          <w:lang w:eastAsia="en-US"/>
        </w:rPr>
        <w:t xml:space="preserve">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lang w:eastAsia="en-US"/>
        </w:rPr>
      </w:pPr>
      <w:r>
        <w:rPr>
          <w:lang w:eastAsia="en-US"/>
        </w:rPr>
        <w:t>«Лимит на непредвиденные работы и затраты»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зданий и сооружений.</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lang w:eastAsia="en-US"/>
        </w:rPr>
      </w:pPr>
      <w:r>
        <w:rPr>
          <w:lang w:eastAsia="en-US"/>
        </w:rPr>
        <w:t>«Материально-технические ресурсы»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lang w:eastAsia="en-US"/>
        </w:rPr>
      </w:pPr>
      <w:r>
        <w:rPr>
          <w:lang w:eastAsia="en-US"/>
        </w:rPr>
        <w:t xml:space="preserve">«Объект» – помещения в зданиях Заказчика, указанные в Ведомостях объемов работ (Приложения №1.1.-1.4. к Техническому заданию (Приложение №1 к Договору)), в отношении которых целесообразна/необходима самостоятельная приемка. </w:t>
      </w:r>
    </w:p>
    <w:p>
      <w:pPr>
        <w:pStyle w:val="ListParagraph"/>
        <w:widowControl w:val="false"/>
        <w:shd w:val="clear" w:color="auto" w:fill="FFFFFF"/>
        <w:tabs>
          <w:tab w:val="left" w:pos="567" w:leader="none"/>
          <w:tab w:val="left" w:pos="851" w:leader="none"/>
          <w:tab w:val="left" w:pos="1134" w:leader="none"/>
          <w:tab w:val="left" w:pos="1560" w:leader="none"/>
        </w:tabs>
        <w:spacing w:lineRule="auto" w:line="240"/>
        <w:ind w:firstLine="851"/>
        <w:rPr>
          <w:spacing w:val="-10"/>
          <w:lang w:eastAsia="en-US"/>
        </w:rPr>
      </w:pPr>
      <w:r>
        <w:rPr>
          <w:spacing w:val="-10"/>
          <w:lang w:eastAsia="en-US"/>
        </w:rPr>
        <w:t xml:space="preserve">«Отказ от Договора» –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sz w:val="24"/>
          <w:szCs w:val="24"/>
          <w:lang w:eastAsia="en-US"/>
        </w:rPr>
      </w:pPr>
      <w:r>
        <w:rPr>
          <w:b w:val="false"/>
          <w:sz w:val="24"/>
          <w:szCs w:val="24"/>
          <w:lang w:eastAsia="en-US"/>
        </w:rPr>
        <w:t>«Применимое право»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sz w:val="24"/>
          <w:szCs w:val="24"/>
        </w:rPr>
      </w:pPr>
      <w:r>
        <w:rPr>
          <w:b w:val="false"/>
          <w:sz w:val="24"/>
          <w:szCs w:val="24"/>
          <w:lang w:eastAsia="en-US"/>
        </w:rPr>
        <w:t xml:space="preserve"> </w:t>
      </w:r>
      <w:r>
        <w:rPr>
          <w:b w:val="false"/>
          <w:sz w:val="24"/>
          <w:szCs w:val="24"/>
          <w:lang w:eastAsia="en-US"/>
        </w:rPr>
        <w:t>«Работы»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b w:val="false"/>
          <w:sz w:val="24"/>
          <w:szCs w:val="24"/>
        </w:rPr>
        <w:t xml:space="preserve"> выявленных 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 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 w:val="left" w:pos="851" w:leader="none"/>
          <w:tab w:val="left" w:pos="1560" w:leader="none"/>
        </w:tabs>
        <w:spacing w:lineRule="auto" w:line="240" w:before="0" w:after="0"/>
        <w:ind w:firstLine="851"/>
        <w:contextualSpacing/>
        <w:rPr>
          <w:sz w:val="24"/>
          <w:szCs w:val="24"/>
          <w:lang w:eastAsia="en-US"/>
        </w:rPr>
      </w:pPr>
      <w:r>
        <w:rPr>
          <w:sz w:val="24"/>
          <w:szCs w:val="24"/>
          <w:lang w:eastAsia="en-US"/>
        </w:rPr>
        <w:t>«Рабочий день»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sz w:val="24"/>
          <w:szCs w:val="24"/>
          <w:lang w:eastAsia="en-US"/>
        </w:rPr>
      </w:pPr>
      <w:r>
        <w:rPr>
          <w:b w:val="false"/>
          <w:sz w:val="24"/>
          <w:szCs w:val="24"/>
          <w:lang w:eastAsia="en-US"/>
        </w:rPr>
        <w:t>«Результат работ»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sz w:val="24"/>
          <w:szCs w:val="24"/>
          <w:lang w:eastAsia="en-US"/>
        </w:rPr>
      </w:pPr>
      <w:r>
        <w:rPr>
          <w:b w:val="false"/>
          <w:sz w:val="24"/>
          <w:szCs w:val="24"/>
          <w:lang w:eastAsia="en-US"/>
        </w:rPr>
        <w:t xml:space="preserve"> </w:t>
      </w:r>
      <w:r>
        <w:rPr>
          <w:b w:val="false"/>
          <w:sz w:val="24"/>
          <w:szCs w:val="24"/>
          <w:lang w:eastAsia="en-US"/>
        </w:rPr>
        <w:t xml:space="preserve">«Скрытые работы» – отдельные виды работ, оказывающие влияние на безопасность Объекта,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tabs>
          <w:tab w:val="clear" w:pos="708"/>
          <w:tab w:val="left" w:pos="851" w:leader="none"/>
          <w:tab w:val="left" w:pos="1560" w:leader="none"/>
        </w:tabs>
        <w:spacing w:lineRule="auto" w:line="240" w:before="0" w:after="0"/>
        <w:ind w:firstLine="851"/>
        <w:contextualSpacing/>
        <w:rPr>
          <w:sz w:val="24"/>
          <w:szCs w:val="24"/>
          <w:lang w:eastAsia="en-US"/>
        </w:rPr>
      </w:pPr>
      <w:r>
        <w:rPr>
          <w:sz w:val="24"/>
          <w:szCs w:val="24"/>
          <w:lang w:eastAsia="en-US"/>
        </w:rPr>
        <w:t xml:space="preserve"> </w:t>
      </w:r>
      <w:r>
        <w:rPr>
          <w:sz w:val="24"/>
          <w:szCs w:val="24"/>
          <w:lang w:eastAsia="en-US"/>
        </w:rPr>
        <w:t>«Субъект МСП» – субъект малого и среднего предпринимательства.</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sz w:val="24"/>
          <w:szCs w:val="24"/>
          <w:lang w:eastAsia="en-US"/>
        </w:rPr>
      </w:pPr>
      <w:r>
        <w:rPr>
          <w:b w:val="false"/>
          <w:sz w:val="24"/>
          <w:szCs w:val="24"/>
          <w:lang w:eastAsia="en-US"/>
        </w:rPr>
        <w:t xml:space="preserve"> </w:t>
      </w:r>
      <w:r>
        <w:rPr>
          <w:b w:val="false"/>
          <w:sz w:val="24"/>
          <w:szCs w:val="24"/>
          <w:lang w:eastAsia="en-US"/>
        </w:rPr>
        <w:t>«Техническое задание» – документ, содержащий условия выполнения работ, требования к качеству, безопасности и результатов выполняемых работ, ведомость объемов работ.</w:t>
      </w:r>
    </w:p>
    <w:p>
      <w:pPr>
        <w:pStyle w:val="Heading3"/>
        <w:keepNext w:val="false"/>
        <w:widowControl w:val="false"/>
        <w:tabs>
          <w:tab w:val="clear" w:pos="708"/>
          <w:tab w:val="left" w:pos="567" w:leader="none"/>
          <w:tab w:val="left" w:pos="851" w:leader="none"/>
          <w:tab w:val="left" w:pos="1560" w:leader="none"/>
        </w:tabs>
        <w:spacing w:lineRule="auto" w:line="240" w:before="0" w:after="0"/>
        <w:contextualSpacing/>
        <w:jc w:val="both"/>
        <w:rPr>
          <w:b w:val="false"/>
          <w:sz w:val="24"/>
          <w:szCs w:val="24"/>
          <w:lang w:eastAsia="en-US"/>
        </w:rPr>
      </w:pPr>
      <w:r>
        <w:rPr>
          <w:b w:val="false"/>
          <w:sz w:val="24"/>
          <w:szCs w:val="24"/>
          <w:lang w:eastAsia="en-US"/>
        </w:rPr>
        <w:t xml:space="preserve">               </w:t>
      </w:r>
      <w:r>
        <w:rPr>
          <w:b w:val="false"/>
          <w:sz w:val="24"/>
          <w:szCs w:val="24"/>
          <w:lang w:eastAsia="en-US"/>
        </w:rPr>
        <w:t>«Субподрядчик»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rFonts w:ascii="Times New Roman" w:hAnsi="Times New Roman" w:eastAsia="Times New Roman" w:cs="Times New Roman"/>
          <w:b/>
          <w:bCs/>
          <w:sz w:val="24"/>
          <w:szCs w:val="24"/>
        </w:rPr>
      </w:pPr>
      <w:r>
        <w:rPr>
          <w:b w:val="false"/>
          <w:sz w:val="24"/>
          <w:szCs w:val="24"/>
          <w:lang w:eastAsia="en-US"/>
        </w:rPr>
        <w:t>«Цена Договора предельная»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b w:val="false"/>
          <w:sz w:val="24"/>
          <w:szCs w:val="24"/>
        </w:rPr>
        <w:t xml:space="preserve"> </w:t>
      </w:r>
      <w:r>
        <w:rPr>
          <w:b w:val="false"/>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p>
    <w:p>
      <w:pPr>
        <w:pStyle w:val="Heading3"/>
        <w:keepNext w:val="false"/>
        <w:widowControl w:val="false"/>
        <w:tabs>
          <w:tab w:val="clear" w:pos="708"/>
          <w:tab w:val="left" w:pos="567" w:leader="none"/>
          <w:tab w:val="left" w:pos="851" w:leader="none"/>
          <w:tab w:val="left" w:pos="1560" w:leader="none"/>
        </w:tabs>
        <w:spacing w:lineRule="auto" w:line="240" w:before="0" w:after="0"/>
        <w:ind w:firstLine="851"/>
        <w:contextualSpacing/>
        <w:jc w:val="both"/>
        <w:rPr>
          <w:b w:val="false"/>
          <w:bCs w:val="false"/>
          <w:sz w:val="24"/>
          <w:szCs w:val="24"/>
          <w:highlight w:val="white"/>
        </w:rPr>
      </w:pPr>
      <w:r>
        <w:rPr>
          <w:rFonts w:eastAsia="Times New Roman" w:cs="Times New Roman"/>
          <w:b w:val="false"/>
          <w:bCs w:val="false"/>
          <w:sz w:val="24"/>
          <w:szCs w:val="24"/>
          <w:highlight w:val="white"/>
        </w:rPr>
        <w:t>«Универсальный передаточный документ (УПД)»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r>
        <w:rPr>
          <w:b w:val="false"/>
          <w:bCs w:val="false"/>
          <w:sz w:val="24"/>
          <w:szCs w:val="24"/>
          <w:highlight w:val="white"/>
          <w:lang w:eastAsia="en-US"/>
        </w:rPr>
        <w:t xml:space="preserve"> </w:t>
      </w:r>
    </w:p>
    <w:p>
      <w:pPr>
        <w:pStyle w:val="Normal"/>
        <w:spacing w:lineRule="auto" w:line="240"/>
        <w:rPr>
          <w:sz w:val="24"/>
          <w:szCs w:val="24"/>
          <w:lang w:eastAsia="en-US"/>
        </w:rPr>
      </w:pPr>
      <w:r>
        <w:rPr>
          <w:sz w:val="24"/>
          <w:szCs w:val="24"/>
          <w:lang w:eastAsia="en-US"/>
        </w:rPr>
      </w:r>
    </w:p>
    <w:p>
      <w:pPr>
        <w:pStyle w:val="ListParagraph"/>
        <w:numPr>
          <w:ilvl w:val="0"/>
          <w:numId w:val="3"/>
        </w:numPr>
        <w:shd w:val="clear" w:color="auto" w:fill="FFFFFF"/>
        <w:tabs>
          <w:tab w:val="left" w:pos="142" w:leader="none"/>
          <w:tab w:val="left" w:pos="1134" w:leader="none"/>
          <w:tab w:val="left" w:pos="1560" w:leader="none"/>
          <w:tab w:val="left" w:pos="4253" w:leader="none"/>
        </w:tabs>
        <w:spacing w:lineRule="auto" w:line="240"/>
        <w:ind w:left="0" w:firstLine="851"/>
        <w:jc w:val="center"/>
        <w:rPr/>
      </w:pPr>
      <w:r>
        <w:rPr/>
        <w:t>Предмет Договора</w:t>
      </w:r>
      <w:bookmarkStart w:id="5" w:name="_Ref361410951"/>
      <w:bookmarkEnd w:id="5"/>
    </w:p>
    <w:p>
      <w:pPr>
        <w:pStyle w:val="ListParagraph"/>
        <w:numPr>
          <w:ilvl w:val="1"/>
          <w:numId w:val="3"/>
        </w:numPr>
        <w:shd w:val="clear" w:color="auto" w:fill="FFFFFF"/>
        <w:tabs>
          <w:tab w:val="left" w:pos="284" w:leader="none"/>
          <w:tab w:val="left" w:pos="1134" w:leader="none"/>
        </w:tabs>
        <w:spacing w:lineRule="auto" w:line="240"/>
        <w:ind w:left="0" w:firstLine="709"/>
        <w:rPr/>
      </w:pPr>
      <w:r>
        <w:rPr/>
        <w:t>Подрядчик обязуется в соответствии с Техническим заданием (Приложение № 1 к Договору подряда) выполнить работы по ремонту помещений в административных зданиях, расположенных по адресу: г. Хабаровск, ул. Фрунзе, 49, Шеронова, 65,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tabs>
          <w:tab w:val="clear" w:pos="708"/>
          <w:tab w:val="left" w:pos="1134" w:leader="none"/>
        </w:tabs>
        <w:spacing w:lineRule="auto" w:line="240"/>
        <w:ind w:firstLine="709"/>
        <w:rPr>
          <w:i/>
          <w:i/>
          <w:sz w:val="24"/>
          <w:szCs w:val="24"/>
          <w:highlight w:val="lightGray"/>
        </w:rPr>
      </w:pPr>
      <w:r>
        <w:rPr>
          <w:sz w:val="24"/>
          <w:szCs w:val="24"/>
        </w:rPr>
        <w:t xml:space="preserve"> </w:t>
      </w:r>
      <w:r>
        <w:rPr>
          <w:sz w:val="24"/>
          <w:szCs w:val="24"/>
        </w:rPr>
        <w:t>1.2. Объем Работ по Договору определяется</w:t>
      </w:r>
      <w:r>
        <w:rPr/>
        <w:t xml:space="preserve"> </w:t>
      </w:r>
      <w:r>
        <w:rPr>
          <w:sz w:val="24"/>
          <w:szCs w:val="24"/>
        </w:rPr>
        <w:t>в соответствии с Ведомостями объемов работ (Приложения № 1.1.-1.4. к Техническому заданию (Приложение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shd w:val="clear" w:color="auto" w:fill="FFFFFF"/>
        <w:tabs>
          <w:tab w:val="clear" w:pos="708"/>
          <w:tab w:val="left" w:pos="142" w:leader="none"/>
          <w:tab w:val="left" w:pos="284" w:leader="none"/>
          <w:tab w:val="left" w:pos="426" w:leader="none"/>
          <w:tab w:val="left" w:pos="709" w:leader="none"/>
          <w:tab w:val="left" w:pos="1134" w:leader="none"/>
          <w:tab w:val="left" w:pos="1276" w:leader="none"/>
        </w:tabs>
        <w:spacing w:lineRule="auto" w:line="240"/>
        <w:ind w:firstLine="709"/>
        <w:rPr>
          <w:sz w:val="24"/>
          <w:szCs w:val="24"/>
        </w:rPr>
      </w:pPr>
      <w:r>
        <w:rPr>
          <w:sz w:val="24"/>
          <w:szCs w:val="24"/>
        </w:rPr>
        <w:t>1.3. Место выполнения работ: Хабаровский край, г. Хабаровск, ул. Фрунзе, 49, ул. Шеронова, 65, административные здания.</w:t>
      </w:r>
    </w:p>
    <w:p>
      <w:pPr>
        <w:pStyle w:val="Normal"/>
        <w:shd w:val="clear" w:color="auto" w:fill="FFFFFF"/>
        <w:tabs>
          <w:tab w:val="clear" w:pos="708"/>
          <w:tab w:val="left" w:pos="426" w:leader="none"/>
          <w:tab w:val="left" w:pos="1134" w:leader="none"/>
        </w:tabs>
        <w:spacing w:lineRule="auto" w:line="240"/>
        <w:ind w:firstLine="709"/>
        <w:rPr>
          <w:sz w:val="24"/>
          <w:szCs w:val="24"/>
        </w:rPr>
      </w:pPr>
      <w:bookmarkStart w:id="6" w:name="_Ref361320424"/>
      <w:r>
        <w:rPr>
          <w:sz w:val="24"/>
          <w:szCs w:val="24"/>
        </w:rPr>
        <w:t>1.4.</w:t>
      </w:r>
      <w:r>
        <w:rPr/>
        <w:t xml:space="preserve"> </w:t>
      </w:r>
      <w:r>
        <w:rPr>
          <w:sz w:val="24"/>
          <w:szCs w:val="24"/>
        </w:rPr>
        <w:t>Работы выполняются Подрядчиком в следующие сроки:</w:t>
      </w:r>
      <w:bookmarkEnd w:id="6"/>
    </w:p>
    <w:p>
      <w:pPr>
        <w:pStyle w:val="Normal"/>
        <w:shd w:val="clear" w:color="auto" w:fill="FFFFFF"/>
        <w:tabs>
          <w:tab w:val="clear" w:pos="708"/>
          <w:tab w:val="left" w:pos="426" w:leader="none"/>
          <w:tab w:val="left" w:pos="1134" w:leader="none"/>
          <w:tab w:val="left" w:pos="1418" w:leader="none"/>
        </w:tabs>
        <w:spacing w:lineRule="auto" w:line="240"/>
        <w:ind w:firstLine="709"/>
        <w:rPr>
          <w:sz w:val="24"/>
          <w:szCs w:val="24"/>
        </w:rPr>
      </w:pPr>
      <w:r>
        <w:rPr>
          <w:sz w:val="24"/>
          <w:szCs w:val="24"/>
        </w:rPr>
        <w:t>1.4.1.</w:t>
      </w:r>
      <w:r>
        <w:rPr/>
        <w:t xml:space="preserve"> </w:t>
      </w:r>
      <w:r>
        <w:rPr>
          <w:sz w:val="24"/>
          <w:szCs w:val="24"/>
        </w:rPr>
        <w:t xml:space="preserve">начало выполнения Работ: </w:t>
      </w:r>
      <w:r>
        <w:rPr>
          <w:rFonts w:eastAsia="Calibri"/>
          <w:bCs/>
          <w:sz w:val="24"/>
          <w:szCs w:val="24"/>
        </w:rPr>
        <w:t>с даты, следующей за датой заключения договора</w:t>
      </w:r>
      <w:r>
        <w:rPr>
          <w:sz w:val="24"/>
          <w:szCs w:val="24"/>
        </w:rPr>
        <w:t xml:space="preserve">. </w:t>
      </w:r>
    </w:p>
    <w:p>
      <w:pPr>
        <w:pStyle w:val="Normal"/>
        <w:rPr>
          <w:rFonts w:eastAsia="Calibri"/>
          <w:bCs/>
          <w:sz w:val="24"/>
          <w:szCs w:val="24"/>
        </w:rPr>
      </w:pPr>
      <w:r>
        <w:rPr>
          <w:sz w:val="24"/>
          <w:szCs w:val="24"/>
        </w:rPr>
        <w:t xml:space="preserve">  </w:t>
      </w:r>
      <w:r>
        <w:rPr>
          <w:sz w:val="24"/>
          <w:szCs w:val="24"/>
        </w:rPr>
        <w:t xml:space="preserve">1.4.2. окончание выполнения Работ: </w:t>
      </w:r>
      <w:r>
        <w:rPr>
          <w:rFonts w:eastAsia="Calibri"/>
          <w:bCs/>
          <w:sz w:val="24"/>
          <w:szCs w:val="24"/>
        </w:rPr>
        <w:t xml:space="preserve">в течение </w:t>
      </w:r>
      <w:r>
        <w:rPr>
          <w:rFonts w:eastAsia="Calibri"/>
          <w:bCs/>
          <w:sz w:val="24"/>
          <w:szCs w:val="24"/>
        </w:rPr>
        <w:t>60 календарных дней</w:t>
      </w:r>
      <w:r>
        <w:rPr>
          <w:rFonts w:eastAsia="Calibri"/>
          <w:bCs/>
          <w:sz w:val="24"/>
          <w:szCs w:val="24"/>
        </w:rPr>
        <w:t xml:space="preserve"> </w:t>
      </w:r>
      <w:r>
        <w:rPr>
          <w:sz w:val="24"/>
          <w:szCs w:val="24"/>
        </w:rPr>
        <w:t>с даты заключения договора.</w:t>
      </w:r>
    </w:p>
    <w:p>
      <w:pPr>
        <w:pStyle w:val="Normal"/>
        <w:shd w:val="clear" w:color="auto" w:fill="FFFFFF"/>
        <w:tabs>
          <w:tab w:val="clear" w:pos="708"/>
          <w:tab w:val="left" w:pos="426" w:leader="none"/>
          <w:tab w:val="left" w:pos="1134" w:leader="none"/>
          <w:tab w:val="left" w:pos="1418" w:leader="none"/>
        </w:tabs>
        <w:spacing w:lineRule="auto" w:line="240"/>
        <w:ind w:firstLine="709"/>
        <w:rPr>
          <w:sz w:val="24"/>
          <w:szCs w:val="24"/>
        </w:rPr>
      </w:pPr>
      <w:r>
        <w:rPr>
          <w:sz w:val="24"/>
          <w:szCs w:val="24"/>
        </w:rPr>
        <w:t>1.5. Работы выполняются Подрядчиком с соответствии с графиком производства работ (Приложение №9 к Договору подряда).</w:t>
      </w:r>
    </w:p>
    <w:p>
      <w:pPr>
        <w:pStyle w:val="Normal"/>
        <w:widowControl w:val="false"/>
        <w:shd w:val="clear" w:color="auto" w:fill="FFFFFF"/>
        <w:tabs>
          <w:tab w:val="clear" w:pos="708"/>
          <w:tab w:val="left" w:pos="426" w:leader="none"/>
          <w:tab w:val="left" w:pos="540" w:leader="none"/>
          <w:tab w:val="left" w:pos="1134" w:leader="none"/>
        </w:tabs>
        <w:spacing w:lineRule="auto" w:line="240"/>
        <w:ind w:hanging="0"/>
        <w:rPr>
          <w:sz w:val="24"/>
          <w:szCs w:val="24"/>
        </w:rPr>
      </w:pPr>
      <w:r>
        <w:rPr>
          <w:bCs/>
          <w:sz w:val="24"/>
          <w:szCs w:val="24"/>
        </w:rPr>
        <w:t xml:space="preserve">            </w:t>
      </w:r>
    </w:p>
    <w:p>
      <w:pPr>
        <w:pStyle w:val="ListParagraph"/>
        <w:numPr>
          <w:ilvl w:val="0"/>
          <w:numId w:val="6"/>
        </w:numPr>
        <w:shd w:val="clear" w:color="auto" w:fill="FFFFFF"/>
        <w:tabs>
          <w:tab w:val="left" w:pos="284" w:leader="none"/>
          <w:tab w:val="left" w:pos="1134" w:leader="none"/>
        </w:tabs>
        <w:spacing w:lineRule="auto" w:line="240"/>
        <w:jc w:val="center"/>
        <w:rPr/>
      </w:pPr>
      <w:r>
        <w:rPr/>
        <w:t>Права и обязанности Сторон</w:t>
      </w:r>
    </w:p>
    <w:p>
      <w:pPr>
        <w:pStyle w:val="ListParagraph"/>
        <w:numPr>
          <w:ilvl w:val="1"/>
          <w:numId w:val="6"/>
        </w:numPr>
        <w:shd w:val="clear" w:color="auto" w:fill="FFFFFF"/>
        <w:spacing w:lineRule="auto" w:line="240"/>
        <w:ind w:left="928" w:hanging="219"/>
        <w:rPr/>
      </w:pPr>
      <w:r>
        <w:rPr>
          <w:u w:val="single"/>
        </w:rPr>
        <w:t>Заказчик обязан</w:t>
      </w:r>
      <w:r>
        <w:rPr/>
        <w:t>:</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widowControl w:val="false"/>
        <w:numPr>
          <w:ilvl w:val="2"/>
          <w:numId w:val="6"/>
        </w:numPr>
        <w:shd w:val="clear" w:color="auto" w:fill="FFFFFF"/>
        <w:tabs>
          <w:tab w:val="left" w:pos="1134" w:leader="none"/>
          <w:tab w:val="left" w:pos="1418" w:leader="none"/>
        </w:tabs>
        <w:spacing w:lineRule="auto" w:line="240"/>
        <w:ind w:left="0" w:firstLine="709"/>
        <w:rPr/>
      </w:pPr>
      <w:r>
        <w:rPr/>
        <w:t>В течение 3 (трех) рабочих дней с даты получения соответствующего письменного запроса Подрядчика, передать (предоставить) последнему место производства Работ, место (помещение) для складирования Материально-технических ресурсов на основании акта сдачи-приемки (Приложение № 3 к Договору).</w:t>
      </w:r>
    </w:p>
    <w:p>
      <w:pPr>
        <w:pStyle w:val="ListParagraph"/>
        <w:widowControl w:val="false"/>
        <w:numPr>
          <w:ilvl w:val="2"/>
          <w:numId w:val="6"/>
        </w:numPr>
        <w:shd w:val="clear" w:color="auto" w:fill="FFFFFF"/>
        <w:tabs>
          <w:tab w:val="left" w:pos="1134" w:leader="none"/>
          <w:tab w:val="left" w:pos="1418" w:leader="none"/>
        </w:tabs>
        <w:spacing w:lineRule="auto" w:line="240"/>
        <w:ind w:left="0" w:firstLine="709"/>
        <w:rPr/>
      </w:pPr>
      <w:r>
        <w:rPr/>
        <w:t xml:space="preserve">Предоставлять Подрядчику для выполнения работ Объекты в соответствии с разработанным Заказчиком и согласованным Подрядчиком Графиком производства работ (Приложение №9 к Договору подряда).  </w:t>
      </w:r>
    </w:p>
    <w:p>
      <w:pPr>
        <w:pStyle w:val="ListParagraph"/>
        <w:widowControl w:val="false"/>
        <w:numPr>
          <w:ilvl w:val="2"/>
          <w:numId w:val="6"/>
        </w:numPr>
        <w:shd w:val="clear" w:color="auto" w:fill="FFFFFF"/>
        <w:tabs>
          <w:tab w:val="left" w:pos="1134" w:leader="none"/>
          <w:tab w:val="left" w:pos="1418" w:leader="none"/>
        </w:tabs>
        <w:spacing w:lineRule="auto" w:line="240"/>
        <w:ind w:left="0" w:firstLine="709"/>
        <w:rPr/>
      </w:pPr>
      <w:r>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7" w:name="_Ref361334549"/>
      <w:r>
        <w:rPr/>
        <w:t>.</w:t>
      </w:r>
      <w:bookmarkEnd w:id="7"/>
      <w:r>
        <w:rPr/>
        <w:t xml:space="preserve"> </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6"/>
        </w:numPr>
        <w:shd w:val="clear" w:color="auto" w:fill="FFFFFF"/>
        <w:tabs>
          <w:tab w:val="left" w:pos="709" w:leader="none"/>
          <w:tab w:val="left" w:pos="1134" w:leader="none"/>
        </w:tabs>
        <w:spacing w:lineRule="auto" w:line="240"/>
        <w:ind w:left="0" w:firstLine="709"/>
        <w:rPr/>
      </w:pPr>
      <w:r>
        <w:rPr/>
        <w:t>Принять и оплатить выполненные Подрядчиком Работы на условиях, по цене и в сроки, предусмотренные Договором.</w:t>
      </w:r>
    </w:p>
    <w:p>
      <w:pPr>
        <w:pStyle w:val="ListParagraph"/>
        <w:numPr>
          <w:ilvl w:val="2"/>
          <w:numId w:val="6"/>
        </w:numPr>
        <w:tabs>
          <w:tab w:val="left" w:pos="709" w:leader="none"/>
          <w:tab w:val="left" w:pos="1134" w:leader="none"/>
        </w:tabs>
        <w:spacing w:lineRule="auto" w:line="240"/>
        <w:ind w:left="0" w:firstLine="709"/>
        <w:rPr/>
      </w:pPr>
      <w:r>
        <w:rPr/>
        <w:t>Производить освидетельствование (приемку) Скрытых работ.</w:t>
      </w:r>
    </w:p>
    <w:p>
      <w:pPr>
        <w:pStyle w:val="ListParagraph"/>
        <w:numPr>
          <w:ilvl w:val="2"/>
          <w:numId w:val="6"/>
        </w:numPr>
        <w:shd w:val="clear" w:color="auto" w:fill="FFFFFF"/>
        <w:tabs>
          <w:tab w:val="left" w:pos="709" w:leader="none"/>
          <w:tab w:val="left" w:pos="1134" w:leader="none"/>
        </w:tabs>
        <w:spacing w:lineRule="auto" w:line="240"/>
        <w:ind w:left="0" w:firstLine="709"/>
        <w:rPr/>
      </w:pPr>
      <w:r>
        <w:rPr/>
        <w:t>Выполнять иные обязанности, предусмотренные Договором.</w:t>
      </w:r>
    </w:p>
    <w:p>
      <w:pPr>
        <w:pStyle w:val="ListParagraph"/>
        <w:shd w:val="clear" w:color="auto" w:fill="FFFFFF"/>
        <w:tabs>
          <w:tab w:val="left" w:pos="709" w:leader="none"/>
          <w:tab w:val="left" w:pos="1134" w:leader="none"/>
        </w:tabs>
        <w:spacing w:lineRule="auto" w:line="240"/>
        <w:ind w:left="709" w:firstLine="709"/>
        <w:rPr/>
      </w:pPr>
      <w:r>
        <w:rPr/>
      </w:r>
    </w:p>
    <w:p>
      <w:pPr>
        <w:pStyle w:val="ListParagraph"/>
        <w:numPr>
          <w:ilvl w:val="1"/>
          <w:numId w:val="6"/>
        </w:numPr>
        <w:shd w:val="clear" w:color="auto" w:fill="FFFFFF"/>
        <w:spacing w:lineRule="auto" w:line="240"/>
        <w:ind w:left="0" w:firstLine="709"/>
        <w:rPr/>
      </w:pPr>
      <w:r>
        <w:rPr>
          <w:u w:val="single"/>
        </w:rPr>
        <w:t>Заказчик имеет право</w:t>
      </w:r>
      <w:r>
        <w:rPr/>
        <w:t>:</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6"/>
        </w:numPr>
        <w:shd w:val="clear" w:color="auto" w:fill="FFFFFF"/>
        <w:tabs>
          <w:tab w:val="left" w:pos="1134" w:leader="none"/>
          <w:tab w:val="left" w:pos="1418" w:leader="none"/>
        </w:tabs>
        <w:spacing w:lineRule="auto" w:line="240"/>
        <w:ind w:left="0" w:firstLine="709"/>
        <w:rPr/>
      </w:pPr>
      <w:bookmarkStart w:id="8" w:name="_Ref361334602"/>
      <w:r>
        <w:rPr/>
        <w:t xml:space="preserve">Предоставить Подрядчику на основании соответствующего акта помещение для размещения персонала Подрядчика, при наличии возможности. </w:t>
      </w:r>
      <w:bookmarkEnd w:id="8"/>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6"/>
        </w:numPr>
        <w:shd w:val="clear" w:color="auto" w:fill="FFFFFF"/>
        <w:tabs>
          <w:tab w:val="left" w:pos="1134" w:leader="none"/>
          <w:tab w:val="left" w:pos="1418" w:leader="none"/>
        </w:tabs>
        <w:spacing w:lineRule="auto" w:line="240"/>
        <w:ind w:left="0" w:firstLine="709"/>
        <w:rPr/>
      </w:pPr>
      <w:bookmarkStart w:id="9" w:name="_Ref361334652"/>
      <w: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t xml:space="preserve"> </w:t>
      </w:r>
    </w:p>
    <w:p>
      <w:pPr>
        <w:pStyle w:val="ListParagraph"/>
        <w:numPr>
          <w:ilvl w:val="2"/>
          <w:numId w:val="6"/>
        </w:numPr>
        <w:shd w:val="clear" w:color="auto" w:fill="FFFFFF"/>
        <w:tabs>
          <w:tab w:val="left" w:pos="1134" w:leader="none"/>
          <w:tab w:val="left" w:pos="1418" w:leader="none"/>
        </w:tabs>
        <w:spacing w:lineRule="auto" w:line="240"/>
        <w:ind w:left="0" w:firstLine="709"/>
        <w:rPr/>
      </w:pPr>
      <w:bookmarkStart w:id="10" w:name="_Ref361334468"/>
      <w:r>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pPr>
        <w:pStyle w:val="ListParagraph"/>
        <w:numPr>
          <w:ilvl w:val="2"/>
          <w:numId w:val="6"/>
        </w:numPr>
        <w:shd w:val="clear" w:color="auto" w:fill="FFFFFF"/>
        <w:tabs>
          <w:tab w:val="left" w:pos="1134" w:leader="none"/>
          <w:tab w:val="left" w:pos="1418" w:leader="none"/>
        </w:tabs>
        <w:spacing w:lineRule="auto" w:line="240"/>
        <w:ind w:left="0" w:firstLine="709"/>
        <w:rPr/>
      </w:pPr>
      <w: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6"/>
        </w:numPr>
        <w:shd w:val="clear" w:color="auto" w:fill="FFFFFF"/>
        <w:tabs>
          <w:tab w:val="left" w:pos="1134" w:leader="none"/>
          <w:tab w:val="left" w:pos="1418" w:leader="none"/>
        </w:tabs>
        <w:spacing w:lineRule="auto" w:line="240"/>
        <w:ind w:left="0" w:firstLine="709"/>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Исходя из лимитов финансирования в одностороннем порядке, сократить объемы Работ по Договору </w:t>
      </w:r>
      <w:r>
        <w:rPr/>
        <w:t>путем направления Подрядчику соответствующего письменного уведомления.</w:t>
      </w:r>
    </w:p>
    <w:p>
      <w:pPr>
        <w:pStyle w:val="ListParagraph"/>
        <w:shd w:val="clear" w:color="auto" w:fill="FFFFFF"/>
        <w:tabs>
          <w:tab w:val="left" w:pos="567" w:leader="none"/>
          <w:tab w:val="left" w:pos="1134" w:leader="none"/>
        </w:tabs>
        <w:spacing w:lineRule="auto" w:line="240"/>
        <w:ind w:firstLine="567"/>
        <w:rPr>
          <w:color w:val="FF0000"/>
        </w:rPr>
      </w:pPr>
      <w:r>
        <w:rPr>
          <w:color w:val="FF0000"/>
        </w:rPr>
      </w:r>
    </w:p>
    <w:p>
      <w:pPr>
        <w:pStyle w:val="ListParagraph"/>
        <w:numPr>
          <w:ilvl w:val="1"/>
          <w:numId w:val="6"/>
        </w:numPr>
        <w:shd w:val="clear" w:color="auto" w:fill="FFFFFF"/>
        <w:spacing w:lineRule="auto" w:line="240"/>
        <w:ind w:left="0" w:firstLine="709"/>
        <w:rPr/>
      </w:pPr>
      <w:r>
        <w:rPr>
          <w:u w:val="single"/>
        </w:rPr>
        <w:t>Подрядчик обязан</w:t>
      </w:r>
      <w:r>
        <w:rPr/>
        <w:t>:</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Выполнить Работы в объеме, сроки и с качеством, соответствующим требованиям Договора и Применимого права и сдать их результат Заказчику.</w:t>
      </w:r>
    </w:p>
    <w:p>
      <w:pPr>
        <w:pStyle w:val="ListParagraph"/>
        <w:numPr>
          <w:ilvl w:val="2"/>
          <w:numId w:val="6"/>
        </w:numPr>
        <w:shd w:val="clear" w:color="auto" w:fill="FFFFFF"/>
        <w:tabs>
          <w:tab w:val="clear" w:pos="1134"/>
          <w:tab w:val="left" w:pos="1418" w:leader="none"/>
        </w:tabs>
        <w:spacing w:lineRule="auto" w:line="240"/>
        <w:ind w:left="0" w:firstLine="709"/>
        <w:rPr/>
      </w:pPr>
      <w:r>
        <w:rPr/>
        <w:t xml:space="preserve">В срок, указанный в пункте 2.1.2. Договора, принять от Заказчика на время выполнения Работ по Договору место производства работ, место для складирования Материально-технических ресурсов по соответствующим актам сдачи-приемки </w:t>
      </w:r>
      <w:r>
        <w:rPr>
          <w:bCs/>
        </w:rPr>
        <w:t>(Приложение № 3 к Договору).</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При приемке места производства работ, места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left" w:pos="1134" w:leader="none"/>
          <w:tab w:val="left" w:pos="1418" w:leader="none"/>
        </w:tabs>
        <w:spacing w:lineRule="auto" w:line="240"/>
        <w:rPr/>
      </w:pPr>
      <w: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ListParagraph"/>
        <w:numPr>
          <w:ilvl w:val="2"/>
          <w:numId w:val="6"/>
        </w:numPr>
        <w:shd w:val="clear" w:color="auto" w:fill="FFFFFF"/>
        <w:tabs>
          <w:tab w:val="left" w:pos="1134" w:leader="none"/>
          <w:tab w:val="left" w:pos="1418" w:leader="none"/>
        </w:tabs>
        <w:spacing w:lineRule="auto" w:line="240"/>
        <w:ind w:left="0" w:firstLine="709"/>
        <w:jc w:val="both"/>
        <w:rPr/>
      </w:pPr>
      <w: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6"/>
        </w:numPr>
        <w:shd w:val="clear" w:color="auto" w:fill="FFFFFF"/>
        <w:tabs>
          <w:tab w:val="left" w:pos="1134" w:leader="none"/>
          <w:tab w:val="left" w:pos="1418" w:leader="none"/>
        </w:tabs>
        <w:spacing w:lineRule="auto" w:line="240"/>
        <w:ind w:left="0" w:firstLine="709"/>
        <w:jc w:val="both"/>
        <w:rPr/>
      </w:pPr>
      <w:r>
        <w:rPr/>
        <w:t>До начала выполнения Работ предоставить Заказчику:</w:t>
      </w:r>
    </w:p>
    <w:p>
      <w:pPr>
        <w:pStyle w:val="ListParagraph"/>
        <w:keepLines w:val="false"/>
        <w:numPr>
          <w:ilvl w:val="0"/>
          <w:numId w:val="39"/>
        </w:numPr>
        <w:shd w:val="clear" w:color="auto" w:fill="FFFFFF"/>
        <w:tabs>
          <w:tab w:val="left" w:pos="283" w:leader="none"/>
          <w:tab w:val="left" w:pos="567" w:leader="none"/>
          <w:tab w:val="left" w:pos="993" w:leader="none"/>
          <w:tab w:val="left" w:pos="1134" w:leader="none"/>
          <w:tab w:val="left" w:pos="1418" w:leader="none"/>
        </w:tabs>
        <w:spacing w:lineRule="auto" w:line="240" w:before="0" w:after="0"/>
        <w:ind w:left="709" w:right="56" w:hanging="360"/>
        <w:contextualSpacing w:val="false"/>
        <w:jc w:val="both"/>
        <w:rPr>
          <w:spacing w:val="11"/>
          <w:sz w:val="24"/>
          <w:szCs w:val="24"/>
        </w:rPr>
      </w:pPr>
      <w:r>
        <w:rPr>
          <w:spacing w:val="11"/>
          <w:sz w:val="24"/>
          <w:szCs w:val="24"/>
        </w:rPr>
        <w:t xml:space="preserve"> </w:t>
      </w:r>
      <w:r>
        <w:rPr>
          <w:spacing w:val="11"/>
        </w:rPr>
        <w:t xml:space="preserve">Контакты и должность представителей Подрядчика, уполномоченных   на </w:t>
      </w:r>
      <w:r>
        <w:rPr>
          <w:spacing w:val="11"/>
          <w:sz w:val="24"/>
          <w:szCs w:val="24"/>
        </w:rPr>
        <w:t>опера-</w:t>
      </w:r>
    </w:p>
    <w:p>
      <w:pPr>
        <w:pStyle w:val="Normal"/>
        <w:keepLines w:val="false"/>
        <w:shd w:val="clear" w:color="auto" w:fill="FFFFFF"/>
        <w:tabs>
          <w:tab w:val="clear" w:pos="708"/>
          <w:tab w:val="left" w:pos="283" w:leader="none"/>
          <w:tab w:val="left" w:pos="567" w:leader="none"/>
          <w:tab w:val="left" w:pos="993" w:leader="none"/>
          <w:tab w:val="left" w:pos="1418" w:leader="none"/>
        </w:tabs>
        <w:spacing w:lineRule="auto" w:line="240" w:before="0" w:after="0"/>
        <w:ind w:left="0" w:right="56" w:hanging="0"/>
        <w:jc w:val="both"/>
        <w:rPr>
          <w:spacing w:val="11"/>
          <w:highlight w:val="none"/>
        </w:rPr>
      </w:pPr>
      <w:r>
        <w:rPr>
          <w:spacing w:val="11"/>
          <w:sz w:val="24"/>
          <w:szCs w:val="24"/>
        </w:rPr>
        <w:t>тивное рассмотрение и решение технических и организационных вопросов, связанных с выполнением Работ.</w:t>
      </w:r>
    </w:p>
    <w:p>
      <w:pPr>
        <w:pStyle w:val="ListParagraph"/>
        <w:numPr>
          <w:ilvl w:val="0"/>
          <w:numId w:val="38"/>
        </w:numPr>
        <w:shd w:val="clear" w:color="auto" w:fill="FFFFFF"/>
        <w:tabs>
          <w:tab w:val="left" w:pos="709" w:leader="none"/>
          <w:tab w:val="left" w:pos="993" w:leader="none"/>
          <w:tab w:val="left" w:pos="1134" w:leader="none"/>
        </w:tabs>
        <w:spacing w:lineRule="auto" w:line="240"/>
        <w:jc w:val="both"/>
        <w:rPr/>
      </w:pPr>
      <w:r>
        <w:rPr/>
        <w:t xml:space="preserve">Контакты и должность представителя Подрядчика, ответственного за соблюдение норм </w:t>
      </w:r>
    </w:p>
    <w:p>
      <w:pPr>
        <w:pStyle w:val="Normal"/>
        <w:shd w:val="clear" w:color="auto" w:fill="FFFFFF"/>
        <w:tabs>
          <w:tab w:val="clear" w:pos="708"/>
          <w:tab w:val="left" w:pos="709" w:leader="none"/>
          <w:tab w:val="left" w:pos="993" w:leader="none"/>
        </w:tabs>
        <w:spacing w:lineRule="auto" w:line="240"/>
        <w:ind w:left="0" w:hanging="0"/>
        <w:jc w:val="both"/>
        <w:rPr>
          <w:sz w:val="24"/>
          <w:szCs w:val="24"/>
        </w:rPr>
      </w:pPr>
      <w:r>
        <w:rPr>
          <w:sz w:val="24"/>
          <w:szCs w:val="24"/>
        </w:rPr>
        <w:t>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6"/>
        </w:numPr>
        <w:shd w:val="clear" w:color="auto" w:fill="FFFFFF"/>
        <w:tabs>
          <w:tab w:val="left" w:pos="1134" w:leader="none"/>
          <w:tab w:val="left" w:pos="1418" w:leader="none"/>
        </w:tabs>
        <w:spacing w:lineRule="auto" w:line="240"/>
        <w:ind w:left="0" w:firstLine="709"/>
        <w:jc w:val="both"/>
        <w:rPr/>
      </w:pPr>
      <w:r>
        <w:rPr/>
        <w:t xml:space="preserve">Обеспечить сохранность переданных Заказчиком по соответствующим актам сдачи-приемки мест (помещений), а также возврат их Заказчику в первоначальном состоянии с учетом естественного износа не позднее даты окончания выполнения Работ, указанной в пункте 1.4.2 Договора, либо, в случаях прекращения (расторжения) Договора, указанных в разделе 13 Договора, – не позднее 3 (трех) рабочих дней с даты получения соответствующего требования Заказчика. </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Выполнять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left" w:pos="1134" w:leader="none"/>
          <w:tab w:val="left" w:pos="1418" w:leader="none"/>
        </w:tabs>
        <w:spacing w:lineRule="auto" w:line="240"/>
        <w:rPr/>
      </w:pPr>
      <w:r>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sz w:val="24"/>
          <w:szCs w:val="24"/>
        </w:rPr>
      </w:pPr>
      <w:r>
        <w:rPr>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2.3.17. Договора. </w:t>
      </w:r>
    </w:p>
    <w:p>
      <w:pPr>
        <w:pStyle w:val="ListParagraph"/>
        <w:shd w:val="clear" w:color="auto" w:fill="FFFFFF"/>
        <w:tabs>
          <w:tab w:val="left" w:pos="1134" w:leader="none"/>
          <w:tab w:val="left" w:pos="1418" w:leader="none"/>
        </w:tabs>
        <w:spacing w:lineRule="auto" w:line="240"/>
        <w:rPr/>
      </w:pPr>
      <w: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6"/>
        </w:numPr>
        <w:shd w:val="clear" w:color="auto" w:fill="FFFFFF"/>
        <w:tabs>
          <w:tab w:val="left" w:pos="1134" w:leader="none"/>
          <w:tab w:val="left" w:pos="1701" w:leader="none"/>
        </w:tabs>
        <w:spacing w:lineRule="auto" w:line="240"/>
        <w:ind w:left="0" w:firstLine="709"/>
        <w:rPr/>
      </w:pPr>
      <w:r>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6"/>
        </w:numPr>
        <w:shd w:val="clear" w:color="auto" w:fill="FFFFFF"/>
        <w:tabs>
          <w:tab w:val="left" w:pos="1134" w:leader="none"/>
          <w:tab w:val="left" w:pos="1701" w:leader="none"/>
        </w:tabs>
        <w:spacing w:lineRule="auto" w:line="240"/>
        <w:ind w:left="0" w:firstLine="709"/>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6"/>
        </w:numPr>
        <w:shd w:val="clear" w:color="auto" w:fill="FFFFFF"/>
        <w:tabs>
          <w:tab w:val="left" w:pos="1134" w:leader="none"/>
          <w:tab w:val="left" w:pos="1701" w:leader="none"/>
        </w:tabs>
        <w:spacing w:lineRule="auto" w:line="240"/>
        <w:ind w:left="0" w:firstLine="709"/>
        <w:rPr/>
      </w:pPr>
      <w: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1134"/>
          <w:tab w:val="left" w:pos="567" w:leader="none"/>
        </w:tabs>
        <w:spacing w:lineRule="auto" w:line="240"/>
        <w:ind w:left="0" w:right="0" w:hanging="0"/>
        <w:rPr/>
      </w:pPr>
      <w:r>
        <w:rPr/>
        <w:t xml:space="preserve">Невыполнение Подрядчиком требований пункта 2.3.17. Договора лишает его права </w:t>
      </w:r>
      <w:r>
        <w:rPr>
          <w:sz w:val="24"/>
          <w:szCs w:val="24"/>
        </w:rPr>
        <w:t>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5"/>
        </w:numPr>
        <w:tabs>
          <w:tab w:val="left" w:pos="851" w:leader="none"/>
          <w:tab w:val="left" w:pos="1134" w:leader="none"/>
        </w:tabs>
        <w:spacing w:lineRule="auto" w:line="240"/>
        <w:ind w:left="0" w:right="23" w:firstLine="709"/>
        <w:rPr/>
      </w:pPr>
      <w:r>
        <w:rPr/>
        <w:t>аварии – в течение 2 (двух) часов;</w:t>
      </w:r>
    </w:p>
    <w:p>
      <w:pPr>
        <w:pStyle w:val="ListParagraph"/>
        <w:numPr>
          <w:ilvl w:val="0"/>
          <w:numId w:val="5"/>
        </w:numPr>
        <w:tabs>
          <w:tab w:val="left" w:pos="851" w:leader="none"/>
          <w:tab w:val="left" w:pos="1134" w:leader="none"/>
        </w:tabs>
        <w:spacing w:lineRule="auto" w:line="240"/>
        <w:ind w:left="0" w:right="23" w:firstLine="709"/>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5"/>
        </w:numPr>
        <w:tabs>
          <w:tab w:val="left" w:pos="851" w:leader="none"/>
          <w:tab w:val="left" w:pos="1134" w:leader="none"/>
        </w:tabs>
        <w:spacing w:lineRule="auto" w:line="240"/>
        <w:ind w:left="0" w:right="23" w:firstLine="709"/>
        <w:rPr/>
      </w:pPr>
      <w:r>
        <w:rPr/>
        <w:t>хищении и иных противоправных действиях – в течение 24 (двадцати четырех) часов;</w:t>
      </w:r>
    </w:p>
    <w:p>
      <w:pPr>
        <w:pStyle w:val="ListParagraph"/>
        <w:numPr>
          <w:ilvl w:val="0"/>
          <w:numId w:val="5"/>
        </w:numPr>
        <w:tabs>
          <w:tab w:val="left" w:pos="851" w:leader="none"/>
          <w:tab w:val="left" w:pos="1134" w:leader="none"/>
        </w:tabs>
        <w:spacing w:lineRule="auto" w:line="240"/>
        <w:ind w:left="0" w:right="23" w:firstLine="709"/>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5"/>
        </w:numPr>
        <w:tabs>
          <w:tab w:val="left" w:pos="851" w:leader="none"/>
          <w:tab w:val="left" w:pos="1134" w:leader="none"/>
        </w:tabs>
        <w:spacing w:lineRule="auto" w:line="240"/>
        <w:ind w:left="0" w:right="23" w:firstLine="709"/>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5"/>
        </w:numPr>
        <w:tabs>
          <w:tab w:val="left" w:pos="851" w:leader="none"/>
          <w:tab w:val="left" w:pos="1134" w:leader="none"/>
        </w:tabs>
        <w:spacing w:lineRule="auto" w:line="240"/>
        <w:ind w:left="0" w:right="23" w:firstLine="709"/>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3 к Договору).</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left" w:pos="1134" w:leader="none"/>
          <w:tab w:val="left" w:pos="1418" w:leader="none"/>
        </w:tabs>
        <w:spacing w:lineRule="auto" w:line="240"/>
        <w:rPr/>
      </w:pPr>
      <w:r>
        <w:rPr/>
        <w:t>Подрядчик обязан незамедлительно приступать к устранению недостатков, о которых ему стало известно.</w:t>
      </w:r>
    </w:p>
    <w:p>
      <w:pPr>
        <w:pStyle w:val="ListParagraph"/>
        <w:numPr>
          <w:ilvl w:val="2"/>
          <w:numId w:val="6"/>
        </w:numPr>
        <w:shd w:val="clear" w:color="auto" w:fill="FFFFFF"/>
        <w:tabs>
          <w:tab w:val="left" w:pos="1134" w:leader="none"/>
          <w:tab w:val="left" w:pos="1418" w:leader="none"/>
        </w:tabs>
        <w:spacing w:lineRule="auto" w:line="240"/>
        <w:ind w:left="1997" w:hanging="1429"/>
        <w:rPr/>
      </w:pPr>
      <w:r>
        <w:rPr/>
        <w:t>Письменно уведомлять Заказчика о необходимости проведения освидетельство-</w:t>
      </w:r>
    </w:p>
    <w:p>
      <w:pPr>
        <w:pStyle w:val="Normal"/>
        <w:shd w:val="clear" w:color="auto" w:fill="FFFFFF"/>
        <w:tabs>
          <w:tab w:val="clear" w:pos="708"/>
          <w:tab w:val="left" w:pos="1418" w:leader="none"/>
        </w:tabs>
        <w:spacing w:lineRule="auto" w:line="240"/>
        <w:ind w:hanging="0"/>
        <w:rPr>
          <w:sz w:val="24"/>
          <w:szCs w:val="24"/>
        </w:rPr>
      </w:pPr>
      <w:r>
        <w:rPr>
          <w:sz w:val="24"/>
          <w:szCs w:val="24"/>
        </w:rPr>
        <w:t>вания и/или приемки Скрытых работ. 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Осуществлять мероприятия строительного контроля, возложенные на Подрядчика Положением о проведении строительного контроля при осуществлении ремонтных работ.</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без какого-либо ограничения размера такого возмещения.</w:t>
      </w:r>
    </w:p>
    <w:p>
      <w:pPr>
        <w:pStyle w:val="ListParagraph"/>
        <w:shd w:val="clear" w:color="auto" w:fill="FFFFFF"/>
        <w:tabs>
          <w:tab w:val="left" w:pos="1134" w:leader="none"/>
          <w:tab w:val="left" w:pos="1418" w:leader="none"/>
        </w:tabs>
        <w:spacing w:lineRule="auto" w:line="240"/>
        <w:rPr/>
      </w:pPr>
      <w: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 </w:t>
      </w:r>
    </w:p>
    <w:p>
      <w:pPr>
        <w:pStyle w:val="ListParagraph"/>
        <w:numPr>
          <w:ilvl w:val="2"/>
          <w:numId w:val="6"/>
        </w:numPr>
        <w:shd w:val="clear" w:color="auto" w:fill="FFFFFF"/>
        <w:tabs>
          <w:tab w:val="left" w:pos="1134" w:leader="none"/>
          <w:tab w:val="left" w:pos="1418" w:leader="none"/>
        </w:tabs>
        <w:spacing w:lineRule="auto" w:line="240"/>
        <w:ind w:left="0" w:firstLine="709"/>
        <w:rPr>
          <w:bCs/>
        </w:rPr>
      </w:pPr>
      <w:r>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Pr>
          <w:bCs/>
        </w:rPr>
        <w:t xml:space="preserve"> </w:t>
      </w:r>
    </w:p>
    <w:p>
      <w:pPr>
        <w:pStyle w:val="ListParagraph"/>
        <w:numPr>
          <w:ilvl w:val="2"/>
          <w:numId w:val="6"/>
        </w:numPr>
        <w:shd w:val="clear" w:color="auto" w:fill="FFFFFF"/>
        <w:tabs>
          <w:tab w:val="left" w:pos="1134" w:leader="none"/>
          <w:tab w:val="left" w:pos="1418" w:leader="none"/>
        </w:tabs>
        <w:spacing w:lineRule="auto" w:line="240"/>
        <w:ind w:left="0" w:firstLine="709"/>
        <w:rPr>
          <w:bCs/>
        </w:rPr>
      </w:pPr>
      <w:r>
        <w:rPr>
          <w:bCs/>
        </w:rPr>
        <w:t>В случае каких-либо изменений в цепочке собственников, включая бенефициаров, и (или) исполнительных органах, предоставить соответствующую информацию не позднее 5 (пяти) календарных дней после таких изменений (по форме Приложения №8 к Договору). Не предоставление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pPr>
        <w:pStyle w:val="ListParagraph"/>
        <w:numPr>
          <w:ilvl w:val="2"/>
          <w:numId w:val="6"/>
        </w:numPr>
        <w:shd w:val="clear" w:color="auto" w:fill="FFFFFF"/>
        <w:tabs>
          <w:tab w:val="left" w:pos="1134" w:leader="none"/>
          <w:tab w:val="left" w:pos="1418" w:leader="none"/>
        </w:tabs>
        <w:spacing w:lineRule="auto" w:line="240"/>
        <w:ind w:left="0" w:firstLine="709"/>
        <w:rPr/>
      </w:pPr>
      <w:r>
        <w:rPr/>
        <w:t xml:space="preserve">Исполнять иные обязанности, предусмотренные Договором и законодательством Российской Федерации. </w:t>
      </w:r>
    </w:p>
    <w:p>
      <w:pPr>
        <w:pStyle w:val="Normal"/>
        <w:spacing w:lineRule="auto" w:line="240"/>
        <w:rPr>
          <w:sz w:val="24"/>
          <w:szCs w:val="24"/>
        </w:rPr>
      </w:pPr>
      <w:r>
        <w:rPr>
          <w:sz w:val="24"/>
          <w:szCs w:val="24"/>
        </w:rPr>
      </w:r>
    </w:p>
    <w:p>
      <w:pPr>
        <w:pStyle w:val="ListParagraph"/>
        <w:numPr>
          <w:ilvl w:val="1"/>
          <w:numId w:val="6"/>
        </w:numPr>
        <w:shd w:val="clear" w:color="auto" w:fill="FFFFFF"/>
        <w:spacing w:lineRule="auto" w:line="240"/>
        <w:ind w:left="0" w:firstLine="709"/>
        <w:rPr/>
      </w:pPr>
      <w:r>
        <w:rPr>
          <w:u w:val="single"/>
        </w:rPr>
        <w:t>Подрядчик имеет право</w:t>
      </w:r>
      <w:r>
        <w:rPr/>
        <w:t>:</w:t>
      </w:r>
    </w:p>
    <w:p>
      <w:pPr>
        <w:pStyle w:val="ListParagraph"/>
        <w:numPr>
          <w:ilvl w:val="2"/>
          <w:numId w:val="7"/>
        </w:numPr>
        <w:shd w:val="clear" w:color="auto" w:fill="FFFFFF"/>
        <w:spacing w:lineRule="auto" w:line="240"/>
        <w:ind w:left="0" w:firstLine="709"/>
        <w:rPr/>
      </w:pPr>
      <w:r>
        <w:rPr/>
        <w:t>Самостоятельно организовать выполнение Работ.</w:t>
      </w:r>
    </w:p>
    <w:p>
      <w:pPr>
        <w:pStyle w:val="ListParagraph"/>
        <w:numPr>
          <w:ilvl w:val="2"/>
          <w:numId w:val="8"/>
        </w:numPr>
        <w:shd w:val="clear" w:color="auto" w:fill="FFFFFF"/>
        <w:spacing w:lineRule="auto" w:line="240"/>
        <w:ind w:left="0" w:firstLine="709"/>
        <w:rPr/>
      </w:pPr>
      <w: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от Цены Договора, неся при этом ответственность за действия Субподрядчиков, как за свои собственные. </w:t>
      </w:r>
    </w:p>
    <w:p>
      <w:pPr>
        <w:pStyle w:val="ListParagraph"/>
        <w:shd w:val="clear" w:color="auto" w:fill="FFFFFF"/>
        <w:spacing w:lineRule="auto" w:line="240"/>
        <w:rPr/>
      </w:pPr>
      <w:r>
        <w:rPr/>
        <w:t xml:space="preserve">При согласовании привлечения Субподрядчика Подрядчик представляет Заказчику: </w:t>
      </w:r>
    </w:p>
    <w:p>
      <w:pPr>
        <w:pStyle w:val="ListParagraph"/>
        <w:numPr>
          <w:ilvl w:val="0"/>
          <w:numId w:val="12"/>
        </w:numPr>
        <w:shd w:val="clear" w:color="auto" w:fill="FFFFFF"/>
        <w:spacing w:lineRule="auto" w:line="240"/>
        <w:rPr/>
      </w:pPr>
      <w:r>
        <w:rPr/>
        <w:t xml:space="preserve">проект договора с Субподрядчиком; </w:t>
      </w:r>
    </w:p>
    <w:p>
      <w:pPr>
        <w:pStyle w:val="ListParagraph"/>
        <w:numPr>
          <w:ilvl w:val="0"/>
          <w:numId w:val="12"/>
        </w:numPr>
        <w:shd w:val="clear" w:color="auto" w:fill="FFFFFF"/>
        <w:spacing w:lineRule="auto" w:line="240"/>
        <w:rPr/>
      </w:pPr>
      <w:r>
        <w:rPr/>
        <w:t xml:space="preserve">сведения об объемах выполнения работ Субподрядчиком; </w:t>
      </w:r>
    </w:p>
    <w:p>
      <w:pPr>
        <w:pStyle w:val="ListParagraph"/>
        <w:numPr>
          <w:ilvl w:val="0"/>
          <w:numId w:val="12"/>
        </w:numPr>
        <w:shd w:val="clear" w:color="auto" w:fill="FFFFFF"/>
        <w:spacing w:lineRule="auto" w:line="240"/>
        <w:rPr/>
      </w:pPr>
      <w:r>
        <w:rPr/>
        <w:t xml:space="preserve">пофамильный перечень персонала Субподрядчика, который будет задействован при производстве Работ; </w:t>
      </w:r>
    </w:p>
    <w:p>
      <w:pPr>
        <w:pStyle w:val="ListParagraph"/>
        <w:numPr>
          <w:ilvl w:val="0"/>
          <w:numId w:val="12"/>
        </w:numPr>
        <w:shd w:val="clear" w:color="auto" w:fill="FFFFFF"/>
        <w:spacing w:lineRule="auto" w:line="240"/>
        <w:rPr/>
      </w:pPr>
      <w:r>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numPr>
          <w:ilvl w:val="0"/>
          <w:numId w:val="12"/>
        </w:numPr>
        <w:shd w:val="clear" w:color="auto" w:fill="FFFFFF"/>
        <w:spacing w:lineRule="auto" w:line="240"/>
        <w:rPr/>
      </w:pPr>
      <w:r>
        <w:rPr/>
        <w:t>справку по форме Приложения № 5 к Договору (в случае привлечения Субподрядчика, соответствующего критериям СМП).</w:t>
      </w:r>
    </w:p>
    <w:p>
      <w:pPr>
        <w:pStyle w:val="ListParagraph"/>
        <w:shd w:val="clear" w:color="auto" w:fill="FFFFFF"/>
        <w:tabs>
          <w:tab w:val="left" w:pos="1134" w:leader="none"/>
          <w:tab w:val="left" w:pos="1418" w:leader="none"/>
        </w:tabs>
        <w:spacing w:lineRule="auto" w:line="240"/>
        <w:ind w:firstLine="426"/>
        <w:rPr>
          <w:sz w:val="22"/>
          <w:szCs w:val="22"/>
        </w:rPr>
      </w:pPr>
      <w:r>
        <w:rPr>
          <w:sz w:val="22"/>
          <w:szCs w:val="22"/>
        </w:rPr>
      </w:r>
    </w:p>
    <w:p>
      <w:pPr>
        <w:pStyle w:val="ListParagraph"/>
        <w:numPr>
          <w:ilvl w:val="0"/>
          <w:numId w:val="8"/>
        </w:numPr>
        <w:shd w:val="clear" w:color="auto" w:fill="FFFFFF"/>
        <w:tabs>
          <w:tab w:val="left" w:pos="284" w:leader="none"/>
          <w:tab w:val="left" w:pos="1134" w:leader="none"/>
        </w:tabs>
        <w:spacing w:lineRule="auto" w:line="240"/>
        <w:jc w:val="center"/>
        <w:rPr/>
      </w:pPr>
      <w:r>
        <w:rPr/>
        <w:t>Цена Договора и порядок расчетов</w:t>
      </w:r>
    </w:p>
    <w:p>
      <w:pPr>
        <w:pStyle w:val="ListParagraph"/>
        <w:numPr>
          <w:ilvl w:val="1"/>
          <w:numId w:val="10"/>
        </w:numPr>
        <w:shd w:val="clear" w:color="auto" w:fill="FFFFFF"/>
        <w:tabs>
          <w:tab w:val="left" w:pos="284" w:leader="none"/>
          <w:tab w:val="left" w:pos="1134" w:leader="none"/>
        </w:tabs>
        <w:spacing w:lineRule="auto" w:line="240"/>
        <w:ind w:left="2421" w:hanging="1712"/>
        <w:rPr/>
      </w:pPr>
      <w:r>
        <w:rPr/>
        <w:t>Цена Договора в соответствии со Сводным сметным расчетом (Приложение № 2</w:t>
      </w:r>
      <w:r>
        <w:rPr>
          <w:bCs/>
        </w:rPr>
        <w:t xml:space="preserve"> </w:t>
      </w:r>
      <w:r>
        <w:rPr/>
        <w:t xml:space="preserve"> </w:t>
      </w:r>
    </w:p>
    <w:p>
      <w:pPr>
        <w:pStyle w:val="Normal"/>
        <w:shd w:val="clear" w:color="auto" w:fill="FFFFFF"/>
        <w:tabs>
          <w:tab w:val="clear" w:pos="708"/>
          <w:tab w:val="left" w:pos="284" w:leader="none"/>
        </w:tabs>
        <w:spacing w:lineRule="auto" w:line="240"/>
        <w:ind w:left="0" w:hanging="0"/>
        <w:rPr>
          <w:sz w:val="24"/>
          <w:szCs w:val="24"/>
        </w:rPr>
      </w:pPr>
      <w:r>
        <w:rPr>
          <w:sz w:val="24"/>
          <w:szCs w:val="24"/>
        </w:rPr>
        <w:t>к Договору подряда) является предельной и составляет: _____ (______) руб. ___ коп., в том числе НДС __% в размере: _____ (________) руб. _____ коп. Локальные сметные расчеты №2.1.-2.4. являются неотъемлемой частью Сводного сметного расчета.</w:t>
      </w:r>
    </w:p>
    <w:p>
      <w:pPr>
        <w:pStyle w:val="ListParagraph"/>
        <w:numPr>
          <w:ilvl w:val="1"/>
          <w:numId w:val="10"/>
        </w:numPr>
        <w:shd w:val="clear" w:color="auto" w:fill="FFFFFF"/>
        <w:tabs>
          <w:tab w:val="left" w:pos="284" w:leader="none"/>
          <w:tab w:val="left" w:pos="1134" w:leader="none"/>
        </w:tabs>
        <w:spacing w:lineRule="auto" w:line="240" w:before="0" w:after="0"/>
        <w:ind w:left="0" w:right="0" w:firstLine="709"/>
        <w:contextualSpacing w:val="false"/>
        <w:jc w:val="both"/>
        <w:rPr>
          <w:spacing w:val="6"/>
        </w:rPr>
      </w:pPr>
      <w:r>
        <w:rPr>
          <w:bCs/>
          <w:spacing w:val="6"/>
        </w:rPr>
        <w:t>Цена Договора включает в себя прибыль Подрядчика, а также все расходы и зат</w:t>
      </w:r>
      <w:r>
        <w:rPr>
          <w:bCs/>
          <w:spacing w:val="6"/>
          <w:sz w:val="24"/>
          <w:szCs w:val="24"/>
        </w:rPr>
        <w:t>раты Подрядчика на:</w:t>
      </w:r>
    </w:p>
    <w:p>
      <w:pPr>
        <w:pStyle w:val="Normal"/>
        <w:shd w:val="clear" w:color="auto" w:fill="FFFFFF"/>
        <w:tabs>
          <w:tab w:val="clear" w:pos="708"/>
          <w:tab w:val="left" w:pos="567" w:leader="none"/>
          <w:tab w:val="left" w:pos="992" w:leader="none"/>
          <w:tab w:val="left" w:pos="1418" w:leader="none"/>
        </w:tabs>
        <w:spacing w:lineRule="auto" w:line="240"/>
        <w:ind w:hanging="0"/>
        <w:rPr>
          <w:sz w:val="24"/>
          <w:szCs w:val="24"/>
        </w:rPr>
      </w:pPr>
      <w:r>
        <w:rPr>
          <w:sz w:val="24"/>
          <w:szCs w:val="24"/>
        </w:rPr>
        <w:t xml:space="preserve">            </w:t>
      </w:r>
      <w:r>
        <w:rPr>
          <w:sz w:val="24"/>
          <w:szCs w:val="24"/>
        </w:rPr>
        <w:t>3.2.1. выполнение ремонтных работ;</w:t>
      </w:r>
    </w:p>
    <w:p>
      <w:pPr>
        <w:pStyle w:val="Normal"/>
        <w:shd w:val="clear" w:color="auto" w:fill="FFFFFF"/>
        <w:tabs>
          <w:tab w:val="clear" w:pos="708"/>
          <w:tab w:val="left" w:pos="1418" w:leader="none"/>
        </w:tabs>
        <w:spacing w:lineRule="auto" w:line="240"/>
        <w:ind w:hanging="0"/>
        <w:rPr>
          <w:sz w:val="24"/>
          <w:szCs w:val="24"/>
        </w:rPr>
      </w:pPr>
      <w:r>
        <w:rPr>
          <w:sz w:val="24"/>
          <w:szCs w:val="24"/>
        </w:rPr>
        <w:t xml:space="preserve">                </w:t>
      </w:r>
      <w:r>
        <w:rPr>
          <w:sz w:val="24"/>
          <w:szCs w:val="24"/>
        </w:rPr>
        <w:t>3.2.2. приобретение Материально-технических ресурсов, необходимых для выполнения Работ по Договору;</w:t>
      </w:r>
    </w:p>
    <w:p>
      <w:pPr>
        <w:pStyle w:val="Normal"/>
        <w:shd w:val="clear" w:color="auto" w:fill="FFFFFF"/>
        <w:tabs>
          <w:tab w:val="clear" w:pos="708"/>
          <w:tab w:val="left" w:pos="1418" w:leader="none"/>
        </w:tabs>
        <w:spacing w:lineRule="auto" w:line="240"/>
        <w:ind w:firstLine="709"/>
        <w:rPr>
          <w:sz w:val="24"/>
          <w:szCs w:val="24"/>
        </w:rPr>
      </w:pPr>
      <w:r>
        <w:rPr>
          <w:sz w:val="24"/>
          <w:szCs w:val="24"/>
        </w:rPr>
        <w:t xml:space="preserve">3.2.3. заработную плату, накладные расходы; </w:t>
      </w:r>
    </w:p>
    <w:p>
      <w:pPr>
        <w:pStyle w:val="Normal"/>
        <w:shd w:val="clear" w:color="auto" w:fill="FFFFFF"/>
        <w:tabs>
          <w:tab w:val="clear" w:pos="708"/>
          <w:tab w:val="left" w:pos="1418" w:leader="none"/>
        </w:tabs>
        <w:spacing w:lineRule="auto" w:line="240"/>
        <w:ind w:firstLine="709"/>
        <w:rPr>
          <w:sz w:val="24"/>
          <w:szCs w:val="24"/>
        </w:rPr>
      </w:pPr>
      <w:r>
        <w:rPr>
          <w:sz w:val="24"/>
          <w:szCs w:val="24"/>
        </w:rPr>
        <w:t xml:space="preserve">3.2.4. подлежащие уплате налоги, сборы и пошлины (в том числе по таможенному оформлению Материально-технических ресурсов, если применимо); </w:t>
      </w:r>
    </w:p>
    <w:p>
      <w:pPr>
        <w:pStyle w:val="Normal"/>
        <w:shd w:val="clear" w:color="auto" w:fill="FFFFFF"/>
        <w:tabs>
          <w:tab w:val="clear" w:pos="708"/>
          <w:tab w:val="left" w:pos="1418" w:leader="none"/>
        </w:tabs>
        <w:spacing w:lineRule="auto" w:line="240"/>
        <w:ind w:firstLine="709"/>
        <w:rPr>
          <w:sz w:val="24"/>
          <w:szCs w:val="24"/>
        </w:rPr>
      </w:pPr>
      <w:r>
        <w:rPr>
          <w:sz w:val="24"/>
          <w:szCs w:val="24"/>
        </w:rPr>
        <w:t xml:space="preserve">3.2.5. 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0"/>
        </w:numPr>
        <w:shd w:val="clear" w:color="auto" w:fill="FFFFFF"/>
        <w:spacing w:lineRule="auto" w:line="240"/>
        <w:ind w:left="0" w:firstLine="709"/>
        <w:rPr>
          <w:bCs/>
        </w:rPr>
      </w:pPr>
      <w:bookmarkStart w:id="12" w:name="_Ref361834675"/>
      <w:bookmarkStart w:id="13" w:name="_Ref361858588"/>
      <w:bookmarkEnd w:id="12"/>
      <w:bookmarkEnd w:id="13"/>
      <w:r>
        <w:rPr>
          <w:bCs/>
        </w:rPr>
        <w:t>Расчет за выполненные работы по Договору осуществляется Заказчиком в следующем порядке: 100% от стоимости выполненных работ в течение</w:t>
      </w:r>
      <w:r>
        <w:rPr>
          <w:bCs/>
          <w:highlight w:val="white"/>
        </w:rPr>
        <w:t xml:space="preserve"> 7 (семи) рабочих дней </w:t>
      </w:r>
      <w:r>
        <w:rPr>
          <w:bCs/>
        </w:rPr>
        <w:t xml:space="preserve"> с даты подписания документов, указанных п 4.1. Договора, на основании счёта, выставленного Подрядчиком. Предоплата за выполненные работы не предусмотрена.</w:t>
      </w:r>
    </w:p>
    <w:p>
      <w:pPr>
        <w:pStyle w:val="ListParagraph"/>
        <w:shd w:val="clear" w:color="auto" w:fill="FFFFFF"/>
        <w:tabs>
          <w:tab w:val="clear" w:pos="1134"/>
        </w:tabs>
        <w:spacing w:lineRule="auto" w:line="240"/>
        <w:rPr/>
      </w:pPr>
      <w:bookmarkStart w:id="14" w:name="_Ref361834675"/>
      <w:bookmarkStart w:id="15" w:name="_Ref361858588"/>
      <w:bookmarkStart w:id="16" w:name="_Ref361335023"/>
      <w:bookmarkStart w:id="17" w:name="_Ref361834178"/>
      <w:bookmarkEnd w:id="14"/>
      <w:bookmarkEnd w:id="15"/>
      <w:r>
        <w:rPr/>
        <w:t xml:space="preserve">3.3.1.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bookmarkEnd w:id="17"/>
    </w:p>
    <w:p>
      <w:pPr>
        <w:pStyle w:val="ListParagraph"/>
        <w:numPr>
          <w:ilvl w:val="1"/>
          <w:numId w:val="10"/>
        </w:numPr>
        <w:shd w:val="clear" w:color="auto" w:fill="FFFFFF"/>
        <w:spacing w:lineRule="auto" w:line="240"/>
        <w:ind w:left="0" w:firstLine="709"/>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Annotationtext"/>
        <w:numPr>
          <w:ilvl w:val="1"/>
          <w:numId w:val="10"/>
        </w:numPr>
        <w:tabs>
          <w:tab w:val="clear" w:pos="708"/>
          <w:tab w:val="left" w:pos="1134" w:leader="none"/>
        </w:tabs>
        <w:spacing w:lineRule="auto" w:line="240"/>
        <w:ind w:left="0" w:firstLine="709"/>
        <w:rPr>
          <w:sz w:val="24"/>
          <w:szCs w:val="24"/>
        </w:rPr>
      </w:pPr>
      <w:bookmarkStart w:id="18" w:name="_Ref361336647"/>
      <w:r>
        <w:rPr>
          <w:sz w:val="24"/>
          <w:szCs w:val="24"/>
        </w:rPr>
        <w:t>Стоимость работ Заказчиком определена согласно следующих ценовых показателей (критериев):</w:t>
      </w:r>
    </w:p>
    <w:p>
      <w:pPr>
        <w:pStyle w:val="Annotationtext"/>
        <w:tabs>
          <w:tab w:val="clear" w:pos="708"/>
          <w:tab w:val="left" w:pos="1134" w:leader="none"/>
        </w:tabs>
        <w:spacing w:lineRule="auto" w:line="240"/>
        <w:ind w:firstLine="709"/>
        <w:rPr>
          <w:spacing w:val="-4"/>
          <w:sz w:val="24"/>
          <w:szCs w:val="24"/>
        </w:rPr>
      </w:pPr>
      <w:r>
        <w:rPr>
          <w:sz w:val="24"/>
          <w:szCs w:val="24"/>
        </w:rPr>
        <w:t xml:space="preserve"> </w:t>
      </w:r>
      <w:r>
        <w:rPr>
          <w:sz w:val="24"/>
          <w:szCs w:val="24"/>
        </w:rPr>
        <w:t xml:space="preserve">Сметная стоимость работ по ремонту помещений санузлов в здании формируется </w:t>
      </w:r>
      <w:r>
        <w:rPr>
          <w:sz w:val="24"/>
          <w:szCs w:val="24"/>
        </w:rPr>
        <w:t>ресурсно-индексным методом в базе ФСНБ-2022 (с Изм. 1-18.1),  с применением текущих цен на ресурсы по данным ФГИС ЦС (сплит-форма Хабаровский край (1 ценовая зона) 2 квартал 2026</w:t>
      </w:r>
      <w:r>
        <w:rPr>
          <w:sz w:val="24"/>
          <w:szCs w:val="24"/>
          <w:highlight w:val="white"/>
        </w:rPr>
        <w:t xml:space="preserve">. </w:t>
      </w:r>
      <w:r>
        <w:rPr>
          <w:sz w:val="24"/>
          <w:szCs w:val="24"/>
        </w:rPr>
        <w:t xml:space="preserve">Нормативы сметной прибыли принимать на работы – 30% от ФОТ. При формировании локальных сметных расчётов, составленных по сборникам </w:t>
      </w:r>
      <w:r>
        <w:rPr>
          <w:sz w:val="24"/>
          <w:szCs w:val="24"/>
        </w:rPr>
        <w:t>ГЭСН</w:t>
      </w:r>
      <w:r>
        <w:rPr>
          <w:sz w:val="24"/>
          <w:szCs w:val="24"/>
        </w:rPr>
        <w:t>, из расценок подлежат исключению: стоимости давальческих машин и материалов в случае их учёта в смете по учтённым в расценках показателям; стоимость электроэнергии – исходя из расхода в соответствии с показателями расхода электроэнергии и базисной стоимости.</w:t>
      </w:r>
      <w:r>
        <w:rPr>
          <w:spacing w:val="-4"/>
          <w:sz w:val="24"/>
          <w:szCs w:val="24"/>
        </w:rPr>
        <w:t xml:space="preserve"> </w:t>
      </w:r>
    </w:p>
    <w:p>
      <w:pPr>
        <w:pStyle w:val="Annotationtext"/>
        <w:tabs>
          <w:tab w:val="clear" w:pos="708"/>
          <w:tab w:val="left" w:pos="1134" w:leader="none"/>
        </w:tabs>
        <w:spacing w:lineRule="auto" w:line="240"/>
        <w:ind w:firstLine="709"/>
        <w:rPr>
          <w:spacing w:val="-4"/>
        </w:rPr>
      </w:pPr>
      <w:r>
        <w:rPr>
          <w:spacing w:val="-4"/>
          <w:sz w:val="24"/>
          <w:szCs w:val="24"/>
        </w:rPr>
        <w:t xml:space="preserve">3.6. На стадии закрытия актов выполненных работ резерв средств на непредвиденные работы и затраты в процентах не оплачивается. Данный резерв предназначен для возмещения стоимости работ и затрат, потребность в которых может возникнуть в процессе производства работ, и подлежит оплате на основании акта на выполнение дополнительных работ, дополнительной сметы, составленной по аналогии со Сводным сметным расчетом (Приложение № 2 к Договору подряда). </w:t>
      </w:r>
    </w:p>
    <w:p>
      <w:pPr>
        <w:pStyle w:val="Annotationtext"/>
        <w:tabs>
          <w:tab w:val="clear" w:pos="708"/>
          <w:tab w:val="left" w:pos="1134" w:leader="none"/>
        </w:tabs>
        <w:spacing w:lineRule="auto" w:line="240"/>
        <w:ind w:firstLine="709"/>
        <w:rPr>
          <w:spacing w:val="-4"/>
        </w:rPr>
      </w:pPr>
      <w:bookmarkStart w:id="19" w:name="_Ref361335023"/>
      <w:bookmarkStart w:id="20" w:name="_Ref361336647"/>
      <w:r>
        <w:rPr>
          <w:spacing w:val="-4"/>
          <w:sz w:val="24"/>
          <w:szCs w:val="24"/>
        </w:rPr>
        <w:t>3.7. Расходы за утилизацию строительного мусора принимаются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 в пределах учтенной в смете суммы.</w:t>
      </w:r>
      <w:bookmarkEnd w:id="19"/>
      <w:bookmarkEnd w:id="20"/>
    </w:p>
    <w:p>
      <w:pPr>
        <w:pStyle w:val="Annotationtext"/>
        <w:tabs>
          <w:tab w:val="clear" w:pos="708"/>
          <w:tab w:val="left" w:pos="1134" w:leader="none"/>
          <w:tab w:val="left" w:pos="2268" w:leader="none"/>
        </w:tabs>
        <w:spacing w:lineRule="auto" w:line="240"/>
        <w:ind w:firstLine="709"/>
        <w:rPr>
          <w:sz w:val="24"/>
          <w:szCs w:val="24"/>
        </w:rPr>
      </w:pPr>
      <w:r>
        <w:rPr>
          <w:spacing w:val="-4"/>
          <w:sz w:val="24"/>
          <w:szCs w:val="24"/>
        </w:rPr>
        <w:t>3.8.</w:t>
      </w:r>
      <w:r>
        <w:rPr>
          <w:sz w:val="24"/>
          <w:szCs w:val="24"/>
        </w:rPr>
        <w:t xml:space="preserve"> Индексация Цены Договора не допускается. </w:t>
      </w:r>
    </w:p>
    <w:p>
      <w:pPr>
        <w:pStyle w:val="Annotationtext"/>
        <w:tabs>
          <w:tab w:val="clear" w:pos="708"/>
          <w:tab w:val="left" w:pos="1134" w:leader="none"/>
          <w:tab w:val="left" w:pos="1276" w:leader="none"/>
          <w:tab w:val="left" w:pos="1701" w:leader="none"/>
          <w:tab w:val="left" w:pos="1984" w:leader="none"/>
          <w:tab w:val="left" w:pos="2268" w:leader="none"/>
        </w:tabs>
        <w:spacing w:lineRule="auto" w:line="240"/>
        <w:ind w:firstLine="709"/>
        <w:rPr>
          <w:sz w:val="24"/>
          <w:szCs w:val="24"/>
        </w:rPr>
      </w:pPr>
      <w:r>
        <w:rPr>
          <w:sz w:val="24"/>
          <w:szCs w:val="24"/>
        </w:rPr>
        <w:t>3.9.Учтённый в Сводном сметном расчете понижающий</w:t>
        <w:br/>
        <w:t>коэффициент обязателен к применению как в актах выполненных работ на</w:t>
        <w:br/>
        <w:t>стадии расчётов, так и в дополнительных сметах в случае их составления</w:t>
        <w:br/>
        <w:t xml:space="preserve">на стадии выполнения Договора подряда. </w:t>
      </w:r>
    </w:p>
    <w:p>
      <w:pPr>
        <w:pStyle w:val="Annotationtext"/>
        <w:tabs>
          <w:tab w:val="clear" w:pos="708"/>
          <w:tab w:val="left" w:pos="1134" w:leader="none"/>
          <w:tab w:val="left" w:pos="2268" w:leader="none"/>
        </w:tabs>
        <w:spacing w:lineRule="auto" w:line="240"/>
        <w:ind w:firstLine="709"/>
        <w:rPr>
          <w:sz w:val="24"/>
          <w:szCs w:val="24"/>
        </w:rPr>
      </w:pPr>
      <w:r>
        <w:rPr>
          <w:sz w:val="24"/>
          <w:szCs w:val="24"/>
        </w:rPr>
        <w:t xml:space="preserve"> </w:t>
      </w:r>
      <w:r>
        <w:rPr>
          <w:sz w:val="24"/>
          <w:szCs w:val="24"/>
        </w:rPr>
        <w:t xml:space="preserve">3.10. </w:t>
      </w:r>
      <w:r>
        <w:rPr>
          <w:sz w:val="24"/>
          <w:szCs w:val="24"/>
          <w:highlight w:val="white"/>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Подрядчиком работ. Заказчик направляет Подрядчику уведомление о проведении сальдо взаимных обязательств Сторон по Договору.</w:t>
      </w:r>
      <w:r>
        <w:rPr>
          <w:sz w:val="24"/>
          <w:szCs w:val="24"/>
        </w:rPr>
        <w:t xml:space="preserve"> </w:t>
      </w:r>
    </w:p>
    <w:p>
      <w:pPr>
        <w:pStyle w:val="Annotationtext"/>
        <w:tabs>
          <w:tab w:val="clear" w:pos="708"/>
          <w:tab w:val="left" w:pos="1134" w:leader="none"/>
          <w:tab w:val="left" w:pos="2268" w:leader="none"/>
        </w:tabs>
        <w:spacing w:lineRule="auto" w:line="240"/>
        <w:ind w:firstLine="709"/>
        <w:rPr>
          <w:sz w:val="24"/>
          <w:szCs w:val="24"/>
        </w:rPr>
      </w:pPr>
      <w:r>
        <w:rPr>
          <w:sz w:val="24"/>
          <w:szCs w:val="24"/>
        </w:rPr>
      </w:r>
    </w:p>
    <w:p>
      <w:pPr>
        <w:pStyle w:val="Normal"/>
        <w:shd w:val="clear" w:color="auto" w:fill="FFFFFF"/>
        <w:tabs>
          <w:tab w:val="clear" w:pos="708"/>
          <w:tab w:val="left" w:pos="284" w:leader="none"/>
        </w:tabs>
        <w:spacing w:lineRule="auto" w:line="240"/>
        <w:ind w:hanging="0"/>
        <w:jc w:val="center"/>
        <w:rPr>
          <w:sz w:val="24"/>
          <w:szCs w:val="24"/>
        </w:rPr>
      </w:pPr>
      <w:r>
        <w:rPr>
          <w:sz w:val="24"/>
          <w:szCs w:val="24"/>
        </w:rPr>
        <w:t>4. Порядок сдачи-приемки Работ</w:t>
      </w:r>
    </w:p>
    <w:p>
      <w:pPr>
        <w:pStyle w:val="Normal"/>
        <w:tabs>
          <w:tab w:val="clear" w:pos="708"/>
          <w:tab w:val="left" w:pos="1134" w:leader="none"/>
        </w:tabs>
        <w:spacing w:lineRule="auto" w:line="240"/>
        <w:ind w:firstLine="709"/>
        <w:rPr/>
      </w:pPr>
      <w:r>
        <w:rPr>
          <w:bCs/>
          <w:sz w:val="24"/>
          <w:szCs w:val="24"/>
        </w:rPr>
        <w:t xml:space="preserve">4.1. В течение 5 (пяти) календарных дней с даты выполнения работ в полном объеме (приемка работ в полном объеме осуществляется по каждому Объекту отдельно), Подрядчик предоставляет </w:t>
      </w:r>
      <w:r>
        <w:rPr>
          <w:sz w:val="24"/>
          <w:szCs w:val="24"/>
        </w:rPr>
        <w:t xml:space="preserve">Заказчику необходимую для приемки Работ приемо-сдаточную и исполнительную документацию:  </w:t>
      </w:r>
    </w:p>
    <w:p>
      <w:pPr>
        <w:pStyle w:val="Normal"/>
        <w:tabs>
          <w:tab w:val="clear" w:pos="708"/>
          <w:tab w:val="left" w:pos="1134" w:leader="none"/>
        </w:tabs>
        <w:spacing w:lineRule="auto" w:line="240"/>
        <w:ind w:firstLine="709"/>
        <w:rPr>
          <w:spacing w:val="2"/>
          <w:sz w:val="24"/>
          <w:szCs w:val="24"/>
        </w:rPr>
      </w:pPr>
      <w:r>
        <w:rPr/>
        <w:t xml:space="preserve">- </w:t>
      </w:r>
      <w:r>
        <w:rPr>
          <w:spacing w:val="2"/>
          <w:sz w:val="24"/>
          <w:szCs w:val="24"/>
        </w:rPr>
        <w:t>Акт о приёмке выполненных работ по форме КС-2 (Приложение № 6 к Договору) в 2-х экземплярах;</w:t>
      </w:r>
    </w:p>
    <w:p>
      <w:pPr>
        <w:pStyle w:val="Normal"/>
        <w:tabs>
          <w:tab w:val="clear" w:pos="708"/>
          <w:tab w:val="left" w:pos="1134" w:leader="none"/>
        </w:tabs>
        <w:spacing w:lineRule="auto" w:line="240"/>
        <w:ind w:firstLine="709"/>
        <w:rPr>
          <w:spacing w:val="2"/>
          <w:sz w:val="24"/>
          <w:szCs w:val="24"/>
        </w:rPr>
      </w:pPr>
      <w:r>
        <w:rPr>
          <w:spacing w:val="2"/>
          <w:sz w:val="24"/>
          <w:szCs w:val="24"/>
        </w:rPr>
        <w:t>-  Справку о стоимости выполненных работ и затрат по форме КС-3 (Приложение №7 к Договору) в 2-х экземплярах</w:t>
      </w:r>
      <w:r>
        <w:rPr>
          <w:sz w:val="24"/>
          <w:szCs w:val="24"/>
        </w:rPr>
        <w:t>;</w:t>
      </w:r>
    </w:p>
    <w:p>
      <w:pPr>
        <w:pStyle w:val="Normal"/>
        <w:spacing w:lineRule="auto" w:line="240"/>
        <w:ind w:firstLine="709"/>
        <w:rPr>
          <w:spacing w:val="2"/>
          <w:sz w:val="24"/>
          <w:szCs w:val="24"/>
        </w:rPr>
      </w:pPr>
      <w:r>
        <w:rPr>
          <w:spacing w:val="2"/>
          <w:sz w:val="24"/>
          <w:szCs w:val="24"/>
        </w:rPr>
        <w:t>- комплект исполнительной документации в 2-х экземплярах (акты на скрытые работы, паспорта и сертификаты на материалы и конструкции, исполнительные схемы, акты приемки объекта из ремонта, счет фактуры на основные материалы и т.д.). И</w:t>
      </w:r>
      <w:r>
        <w:rPr>
          <w:sz w:val="24"/>
          <w:szCs w:val="24"/>
        </w:rPr>
        <w:t xml:space="preserve">сполнительная документация должна обеспечивать достоверность и полноту сведений о фактически выполненных Работах. </w:t>
      </w:r>
      <w:r>
        <w:rPr>
          <w:spacing w:val="2"/>
          <w:sz w:val="24"/>
          <w:szCs w:val="24"/>
        </w:rPr>
        <w:t>Указанные документы подписываются уполномоченным представителем Подрядчика и скрепляются печатью Подрядчика (если иное не предусмотрено законодательством РФ).</w:t>
      </w:r>
    </w:p>
    <w:p>
      <w:pPr>
        <w:pStyle w:val="Normal"/>
        <w:shd w:val="clear" w:color="auto" w:fill="FFFFFF"/>
        <w:tabs>
          <w:tab w:val="clear" w:pos="708"/>
          <w:tab w:val="left" w:pos="1418" w:leader="none"/>
        </w:tabs>
        <w:spacing w:lineRule="auto" w:line="240"/>
        <w:ind w:firstLine="709"/>
        <w:rPr/>
      </w:pPr>
      <w:r>
        <w:rPr>
          <w:spacing w:val="2"/>
          <w:sz w:val="24"/>
          <w:szCs w:val="24"/>
        </w:rPr>
        <w:t>Непредставление Подрядчиком документов, указанных в настоящем пункте, расценивается Сторонами как нарушение порядка приёмки работ и является основанием для отказа Заказчика от приёмки выполненных работ</w:t>
      </w:r>
      <w:r>
        <w:rPr/>
        <w:t>.</w:t>
      </w:r>
    </w:p>
    <w:p>
      <w:pPr>
        <w:pStyle w:val="Normal"/>
        <w:widowControl w:val="false"/>
        <w:shd w:val="clear" w:color="auto" w:fill="FFFFFF"/>
        <w:tabs>
          <w:tab w:val="clear" w:pos="708"/>
          <w:tab w:val="left" w:pos="1134" w:leader="none"/>
        </w:tabs>
        <w:spacing w:lineRule="auto" w:line="240"/>
        <w:ind w:firstLine="709"/>
        <w:rPr>
          <w:sz w:val="24"/>
          <w:szCs w:val="24"/>
        </w:rPr>
      </w:pPr>
      <w:r>
        <w:rPr>
          <w:sz w:val="24"/>
          <w:szCs w:val="24"/>
        </w:rPr>
        <w:t>4.2. По результатам приемки выполненных работ Подрядчик обязан подписать акты ОС-3, сформированные Заказчиком и вернуть Заказчику в течение 3-х (трех) календарных дней.</w:t>
      </w:r>
    </w:p>
    <w:p>
      <w:pPr>
        <w:pStyle w:val="Normal"/>
        <w:shd w:val="clear" w:color="auto" w:fill="FFFFFF"/>
        <w:tabs>
          <w:tab w:val="clear" w:pos="708"/>
          <w:tab w:val="left" w:pos="568" w:leader="none"/>
          <w:tab w:val="left" w:pos="1134" w:leader="none"/>
        </w:tabs>
        <w:spacing w:lineRule="auto" w:line="240"/>
        <w:ind w:left="450" w:firstLine="259"/>
        <w:rPr>
          <w:sz w:val="24"/>
          <w:szCs w:val="24"/>
        </w:rPr>
      </w:pPr>
      <w:r>
        <w:rPr>
          <w:sz w:val="24"/>
          <w:szCs w:val="24"/>
        </w:rPr>
        <w:t xml:space="preserve">4.3. В течение 5 (пяти) рабочих дней с даты получения полного комплекта документов, </w:t>
      </w:r>
    </w:p>
    <w:p>
      <w:pPr>
        <w:pStyle w:val="Normal"/>
        <w:shd w:val="clear" w:color="auto" w:fill="FFFFFF"/>
        <w:tabs>
          <w:tab w:val="clear" w:pos="708"/>
          <w:tab w:val="left" w:pos="568" w:leader="none"/>
          <w:tab w:val="left" w:pos="1134" w:leader="none"/>
        </w:tabs>
        <w:spacing w:lineRule="auto" w:line="240"/>
        <w:ind w:hanging="0"/>
        <w:rPr>
          <w:sz w:val="24"/>
          <w:szCs w:val="24"/>
        </w:rPr>
      </w:pPr>
      <w:r>
        <w:rPr>
          <w:sz w:val="24"/>
          <w:szCs w:val="24"/>
        </w:rPr>
        <w:t xml:space="preserve">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Normal"/>
        <w:shd w:val="clear" w:color="auto" w:fill="FFFFFF"/>
        <w:tabs>
          <w:tab w:val="clear" w:pos="708"/>
          <w:tab w:val="left" w:pos="568" w:leader="none"/>
          <w:tab w:val="left" w:pos="1134" w:leader="none"/>
        </w:tabs>
        <w:spacing w:lineRule="auto" w:line="240"/>
        <w:ind w:firstLine="709"/>
        <w:rPr>
          <w:sz w:val="24"/>
          <w:szCs w:val="24"/>
        </w:rPr>
      </w:pPr>
      <w:r>
        <w:rPr>
          <w:sz w:val="24"/>
          <w:szCs w:val="24"/>
        </w:rPr>
        <w:t xml:space="preserve">4.4. Устранение указанных недостатков, несоответствий и / или дефектов, выявленных </w:t>
      </w:r>
    </w:p>
    <w:p>
      <w:pPr>
        <w:pStyle w:val="Normal"/>
        <w:shd w:val="clear" w:color="auto" w:fill="FFFFFF"/>
        <w:tabs>
          <w:tab w:val="clear" w:pos="708"/>
          <w:tab w:val="left" w:pos="568" w:leader="none"/>
          <w:tab w:val="left" w:pos="1134" w:leader="none"/>
        </w:tabs>
        <w:spacing w:lineRule="auto" w:line="240"/>
        <w:ind w:hanging="0"/>
        <w:rPr>
          <w:sz w:val="24"/>
          <w:szCs w:val="24"/>
        </w:rPr>
      </w:pPr>
      <w:r>
        <w:rPr>
          <w:sz w:val="24"/>
          <w:szCs w:val="24"/>
        </w:rPr>
        <w:t xml:space="preserve">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Normal"/>
        <w:shd w:val="clear" w:color="auto" w:fill="FFFFFF"/>
        <w:tabs>
          <w:tab w:val="clear" w:pos="708"/>
          <w:tab w:val="left" w:pos="1134" w:leader="none"/>
        </w:tabs>
        <w:spacing w:lineRule="auto" w:line="240"/>
        <w:ind w:firstLine="709"/>
        <w:rPr>
          <w:sz w:val="24"/>
          <w:szCs w:val="24"/>
        </w:rPr>
      </w:pPr>
      <w:r>
        <w:rPr>
          <w:sz w:val="24"/>
          <w:szCs w:val="24"/>
        </w:rPr>
        <w:t>4.5. 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4.1-4.3 Договора.</w:t>
      </w:r>
    </w:p>
    <w:p>
      <w:pPr>
        <w:pStyle w:val="Normal"/>
        <w:shd w:val="clear" w:color="auto" w:fill="FFFFFF"/>
        <w:tabs>
          <w:tab w:val="clear" w:pos="708"/>
          <w:tab w:val="left" w:pos="1134" w:leader="none"/>
        </w:tabs>
        <w:spacing w:lineRule="auto" w:line="240"/>
        <w:ind w:firstLine="709"/>
        <w:jc w:val="both"/>
        <w:rPr>
          <w:sz w:val="24"/>
          <w:szCs w:val="24"/>
        </w:rPr>
      </w:pPr>
      <w:r>
        <w:rPr>
          <w:sz w:val="24"/>
          <w:szCs w:val="24"/>
        </w:rPr>
        <w:t>4.6. 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w:t>
      </w:r>
    </w:p>
    <w:p>
      <w:pPr>
        <w:pStyle w:val="ListParagraph"/>
        <w:shd w:val="clear" w:color="auto" w:fill="FFFFFF"/>
        <w:spacing w:lineRule="auto" w:line="240"/>
        <w:ind w:hanging="0"/>
        <w:jc w:val="both"/>
        <w:rPr/>
      </w:pPr>
      <w:r>
        <w:rPr/>
        <w:t>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Normal"/>
        <w:shd w:val="clear" w:color="auto" w:fill="FFFFFF"/>
        <w:tabs>
          <w:tab w:val="clear" w:pos="708"/>
          <w:tab w:val="left" w:pos="1134" w:leader="none"/>
        </w:tabs>
        <w:spacing w:lineRule="auto" w:line="240"/>
        <w:ind w:firstLine="709"/>
        <w:rPr>
          <w:sz w:val="24"/>
          <w:szCs w:val="24"/>
        </w:rPr>
      </w:pPr>
      <w:r>
        <w:rPr>
          <w:sz w:val="24"/>
          <w:szCs w:val="24"/>
        </w:rPr>
        <w:t>4.7. 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Normal"/>
        <w:shd w:val="clear" w:color="auto" w:fill="FFFFFF"/>
        <w:tabs>
          <w:tab w:val="clear" w:pos="708"/>
          <w:tab w:val="left" w:pos="1134" w:leader="none"/>
        </w:tabs>
        <w:spacing w:lineRule="auto" w:line="240"/>
        <w:ind w:firstLine="709"/>
        <w:rPr>
          <w:sz w:val="24"/>
          <w:szCs w:val="24"/>
        </w:rPr>
      </w:pPr>
      <w:r>
        <w:rPr>
          <w:sz w:val="24"/>
          <w:szCs w:val="24"/>
        </w:rPr>
        <w:t>4.8. Подрядчик обязан представить Заказчику счета-фактуры (</w:t>
      </w:r>
      <w:r>
        <w:rPr>
          <w:sz w:val="24"/>
          <w:szCs w:val="24"/>
          <w:highlight w:val="white"/>
        </w:rPr>
        <w:t>УПД)</w:t>
      </w:r>
      <w:r>
        <w:rPr>
          <w:sz w:val="24"/>
          <w:szCs w:val="24"/>
        </w:rPr>
        <w:t>,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w:t>
      </w:r>
      <w:r>
        <w:rPr>
          <w:color w:val="4F81BD"/>
          <w:sz w:val="24"/>
          <w:szCs w:val="24"/>
        </w:rPr>
        <w:t xml:space="preserve"> </w:t>
      </w:r>
      <w:r>
        <w:rPr>
          <w:sz w:val="24"/>
          <w:szCs w:val="24"/>
        </w:rPr>
        <w:t>Кроме того, Подрядчик предоставляет Заказчику надлежащим образом заверенные копии документов, подтверждающих право уполномоченных лиц Подрядчика на подписание счет-фактур (УПД).</w:t>
      </w:r>
    </w:p>
    <w:p>
      <w:pPr>
        <w:pStyle w:val="ListParagraph"/>
        <w:shd w:val="clear" w:color="auto" w:fill="FFFFFF"/>
        <w:spacing w:lineRule="auto" w:line="240"/>
        <w:ind w:left="709" w:firstLine="709"/>
        <w:rPr/>
      </w:pPr>
      <w:r>
        <w:rPr/>
      </w:r>
    </w:p>
    <w:p>
      <w:pPr>
        <w:pStyle w:val="Normal"/>
        <w:shd w:val="clear" w:color="auto" w:fill="FFFFFF"/>
        <w:tabs>
          <w:tab w:val="clear" w:pos="708"/>
          <w:tab w:val="left" w:pos="284" w:leader="none"/>
        </w:tabs>
        <w:spacing w:lineRule="auto" w:line="240"/>
        <w:ind w:left="450" w:hanging="0"/>
        <w:jc w:val="center"/>
        <w:rPr>
          <w:sz w:val="24"/>
          <w:szCs w:val="24"/>
        </w:rPr>
      </w:pPr>
      <w:r>
        <w:rPr>
          <w:sz w:val="24"/>
          <w:szCs w:val="24"/>
        </w:rPr>
        <w:t>5. Право собственности и переход рисков</w:t>
      </w:r>
    </w:p>
    <w:p>
      <w:pPr>
        <w:pStyle w:val="Normal"/>
        <w:widowControl w:val="false"/>
        <w:shd w:val="clear" w:color="auto" w:fill="FFFFFF"/>
        <w:tabs>
          <w:tab w:val="clear" w:pos="708"/>
          <w:tab w:val="left" w:pos="1134" w:leader="none"/>
        </w:tabs>
        <w:spacing w:lineRule="auto" w:line="240"/>
        <w:ind w:left="0" w:right="0" w:firstLine="708"/>
        <w:rPr>
          <w:sz w:val="24"/>
          <w:szCs w:val="24"/>
        </w:rPr>
      </w:pPr>
      <w:r>
        <w:rPr>
          <w:sz w:val="24"/>
          <w:szCs w:val="24"/>
        </w:rPr>
        <w:t xml:space="preserve">5.1. </w:t>
      </w:r>
      <w:bookmarkStart w:id="21" w:name="_Ref361405028"/>
      <w:r>
        <w:rPr>
          <w:sz w:val="24"/>
          <w:szCs w:val="24"/>
        </w:rPr>
        <w:t>Р</w:t>
      </w:r>
      <w:bookmarkEnd w:id="21"/>
      <w:r>
        <w:rPr>
          <w:sz w:val="24"/>
          <w:szCs w:val="24"/>
        </w:rPr>
        <w:t>иск случайной гибели или повреждения Результата Работ в отношении каждого Объекта, указанного в Ведомостях объемов работ (Приложения №1.1.-1.4. к Техническому заданию (Приложение №1 к Договору)), включая Материально-технические ресурсы, переходит к Заказчику с момента подписания Акта КС-2 по каждому Объекту.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widowControl w:val="false"/>
        <w:shd w:val="clear" w:color="auto" w:fill="FFFFFF"/>
        <w:spacing w:lineRule="auto" w:line="240"/>
        <w:ind w:left="709" w:firstLine="709"/>
        <w:rPr/>
      </w:pPr>
      <w:r>
        <w:rPr/>
      </w:r>
    </w:p>
    <w:p>
      <w:pPr>
        <w:pStyle w:val="Normal"/>
        <w:shd w:val="clear" w:color="auto" w:fill="FFFFFF"/>
        <w:tabs>
          <w:tab w:val="clear" w:pos="708"/>
          <w:tab w:val="left" w:pos="284" w:leader="none"/>
        </w:tabs>
        <w:spacing w:lineRule="auto" w:line="240"/>
        <w:ind w:hanging="0"/>
        <w:jc w:val="center"/>
        <w:rPr>
          <w:sz w:val="24"/>
          <w:szCs w:val="24"/>
        </w:rPr>
      </w:pPr>
      <w:r>
        <w:rPr>
          <w:sz w:val="24"/>
          <w:szCs w:val="24"/>
        </w:rPr>
        <w:t>6. Ответственность Сторон</w:t>
      </w:r>
    </w:p>
    <w:p>
      <w:pPr>
        <w:pStyle w:val="Normal"/>
        <w:shd w:val="clear" w:color="auto" w:fill="FFFFFF"/>
        <w:tabs>
          <w:tab w:val="clear" w:pos="708"/>
          <w:tab w:val="left" w:pos="1134" w:leader="none"/>
        </w:tabs>
        <w:spacing w:lineRule="auto" w:line="240"/>
        <w:ind w:left="0" w:right="0" w:firstLine="709"/>
        <w:rPr>
          <w:sz w:val="24"/>
          <w:szCs w:val="24"/>
        </w:rPr>
      </w:pPr>
      <w:r>
        <w:rPr>
          <w:sz w:val="24"/>
          <w:szCs w:val="24"/>
        </w:rPr>
        <w:t xml:space="preserve">6.1.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0"/>
          <w:numId w:val="11"/>
        </w:numPr>
        <w:tabs>
          <w:tab w:val="clear" w:pos="708"/>
          <w:tab w:val="left" w:pos="1134" w:leader="none"/>
        </w:tabs>
        <w:spacing w:lineRule="auto" w:line="240"/>
        <w:ind w:left="0" w:firstLine="709"/>
        <w:rPr>
          <w:bCs/>
          <w:sz w:val="24"/>
          <w:szCs w:val="24"/>
        </w:rPr>
      </w:pPr>
      <w:r>
        <w:rPr>
          <w:bCs/>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w:t>
      </w:r>
    </w:p>
    <w:p>
      <w:pPr>
        <w:pStyle w:val="Normal"/>
        <w:widowControl w:val="false"/>
        <w:tabs>
          <w:tab w:val="clear" w:pos="708"/>
          <w:tab w:val="left" w:pos="1134" w:leader="none"/>
        </w:tabs>
        <w:spacing w:lineRule="auto" w:line="240"/>
        <w:ind w:left="0" w:right="0" w:firstLine="709"/>
        <w:rPr>
          <w:sz w:val="24"/>
          <w:szCs w:val="24"/>
        </w:rPr>
      </w:pPr>
      <w:r>
        <w:rPr>
          <w:sz w:val="24"/>
          <w:szCs w:val="24"/>
        </w:rPr>
        <w:t>6.3. 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r>
        <w:rPr>
          <w:rFonts w:eastAsia="Calibri"/>
          <w:bCs/>
          <w:sz w:val="24"/>
          <w:szCs w:val="24"/>
        </w:rPr>
        <w:t xml:space="preserve"> неустойки в размере 0,1 (ноль целых и одна десятая) процента от цены Договора за каждый день просрочки. </w:t>
      </w:r>
    </w:p>
    <w:p>
      <w:pPr>
        <w:pStyle w:val="Normal"/>
        <w:shd w:val="clear" w:color="auto" w:fill="FFFFFF"/>
        <w:tabs>
          <w:tab w:val="clear" w:pos="708"/>
          <w:tab w:val="left" w:pos="1134" w:leader="none"/>
        </w:tabs>
        <w:spacing w:lineRule="auto" w:line="240"/>
        <w:ind w:left="0" w:right="0" w:firstLine="709"/>
        <w:rPr>
          <w:sz w:val="24"/>
          <w:szCs w:val="24"/>
        </w:rPr>
      </w:pPr>
      <w:r>
        <w:rPr>
          <w:sz w:val="24"/>
          <w:szCs w:val="24"/>
        </w:rPr>
        <w:t xml:space="preserve">6.4. 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требовать уплаты Подрядчиком штрафа в размерах, установленных Приложением № 4 к Договору. </w:t>
      </w:r>
    </w:p>
    <w:p>
      <w:pPr>
        <w:pStyle w:val="Normal"/>
        <w:shd w:val="clear" w:color="auto" w:fill="FFFFFF"/>
        <w:tabs>
          <w:tab w:val="clear" w:pos="708"/>
          <w:tab w:val="left" w:pos="1134" w:leader="none"/>
        </w:tabs>
        <w:spacing w:lineRule="auto" w:line="240"/>
        <w:ind w:firstLine="709"/>
        <w:rPr>
          <w:sz w:val="24"/>
          <w:szCs w:val="24"/>
        </w:rPr>
      </w:pPr>
      <w:r>
        <w:rPr>
          <w:sz w:val="24"/>
          <w:szCs w:val="24"/>
        </w:rPr>
        <w:t>6.5. Если в результате составления и выставления Подрядчиком счетов-фактур (</w:t>
      </w:r>
      <w:r>
        <w:rPr>
          <w:sz w:val="24"/>
          <w:szCs w:val="24"/>
          <w:highlight w:val="white"/>
        </w:rPr>
        <w:t>УПД) с нарушением порядка и требований, установленных законодательством Российск</w:t>
      </w:r>
      <w:r>
        <w:rPr>
          <w:sz w:val="24"/>
          <w:szCs w:val="24"/>
        </w:rPr>
        <w:t xml:space="preserve">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4.8 Договора, Заказчик вправе требовать уплаты Подрядчиком штрафа в размере 50 000 (пятидесяти тысяч) рублей за каждый случай нарушения. </w:t>
      </w:r>
    </w:p>
    <w:p>
      <w:pPr>
        <w:pStyle w:val="Normal"/>
        <w:shd w:val="clear" w:color="auto" w:fill="FFFFFF"/>
        <w:tabs>
          <w:tab w:val="clear" w:pos="708"/>
          <w:tab w:val="left" w:pos="1134" w:leader="none"/>
        </w:tabs>
        <w:spacing w:lineRule="auto" w:line="240"/>
        <w:ind w:left="0" w:right="0" w:firstLine="709"/>
        <w:rPr>
          <w:sz w:val="24"/>
          <w:szCs w:val="24"/>
        </w:rPr>
      </w:pPr>
      <w:r>
        <w:rPr>
          <w:sz w:val="24"/>
          <w:szCs w:val="24"/>
        </w:rPr>
        <w:t>6.6. 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1134" w:leader="none"/>
        </w:tabs>
        <w:spacing w:lineRule="auto" w:line="240"/>
        <w:ind w:firstLine="709"/>
        <w:rPr>
          <w:sz w:val="24"/>
          <w:szCs w:val="24"/>
        </w:rPr>
      </w:pPr>
      <w:r>
        <w:rPr>
          <w:sz w:val="24"/>
          <w:szCs w:val="24"/>
        </w:rPr>
        <w:t>6.7. Предусмотренный пунктом 6.6. Договора ущерб Заказчика компенсируется Подрядчиком в полной сумме сверх неустойки.</w:t>
      </w:r>
    </w:p>
    <w:p>
      <w:pPr>
        <w:pStyle w:val="Normal"/>
        <w:shd w:val="clear" w:color="auto" w:fill="FFFFFF"/>
        <w:tabs>
          <w:tab w:val="clear" w:pos="708"/>
          <w:tab w:val="left" w:pos="1134" w:leader="none"/>
          <w:tab w:val="left" w:pos="1276" w:leader="none"/>
        </w:tabs>
        <w:spacing w:lineRule="auto" w:line="240" w:before="0" w:after="0"/>
        <w:ind w:firstLine="709"/>
        <w:contextualSpacing/>
        <w:rPr>
          <w:bCs/>
          <w:sz w:val="24"/>
          <w:szCs w:val="24"/>
        </w:rPr>
      </w:pPr>
      <w:r>
        <w:rPr>
          <w:bCs/>
          <w:sz w:val="24"/>
          <w:szCs w:val="24"/>
        </w:rPr>
        <w:t xml:space="preserve">6.8.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shd w:val="clear" w:color="auto" w:fill="FFFFFF"/>
        <w:tabs>
          <w:tab w:val="clear" w:pos="708"/>
          <w:tab w:val="left" w:pos="1134" w:leader="none"/>
          <w:tab w:val="left" w:pos="1276" w:leader="none"/>
        </w:tabs>
        <w:spacing w:lineRule="auto" w:line="240" w:before="0" w:after="0"/>
        <w:ind w:firstLine="709"/>
        <w:contextualSpacing/>
        <w:rPr>
          <w:bCs/>
          <w:sz w:val="24"/>
          <w:szCs w:val="24"/>
        </w:rPr>
      </w:pPr>
      <w:r>
        <w:rPr>
          <w:bCs/>
          <w:sz w:val="24"/>
          <w:szCs w:val="24"/>
        </w:rPr>
        <w:t>6.9.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shd w:val="clear" w:color="auto" w:fill="FFFFFF"/>
        <w:tabs>
          <w:tab w:val="clear" w:pos="708"/>
          <w:tab w:val="left" w:pos="1134" w:leader="none"/>
          <w:tab w:val="left" w:pos="1276" w:leader="none"/>
        </w:tabs>
        <w:spacing w:lineRule="auto" w:line="240" w:before="0" w:after="0"/>
        <w:ind w:firstLine="709"/>
        <w:contextualSpacing/>
        <w:rPr>
          <w:bCs/>
          <w:sz w:val="24"/>
          <w:szCs w:val="24"/>
        </w:rPr>
      </w:pPr>
      <w:r>
        <w:rPr>
          <w:bCs/>
          <w:sz w:val="24"/>
          <w:szCs w:val="24"/>
        </w:rPr>
        <w:t>6.10.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Normal"/>
        <w:shd w:val="clear" w:color="auto" w:fill="FFFFFF"/>
        <w:tabs>
          <w:tab w:val="clear" w:pos="708"/>
          <w:tab w:val="left" w:pos="1134" w:leader="none"/>
        </w:tabs>
        <w:spacing w:lineRule="auto" w:line="240"/>
        <w:ind w:firstLine="709"/>
        <w:rPr>
          <w:sz w:val="24"/>
          <w:szCs w:val="24"/>
        </w:rPr>
      </w:pPr>
      <w:r>
        <w:rPr>
          <w:bCs/>
          <w:sz w:val="24"/>
          <w:szCs w:val="24"/>
        </w:rPr>
        <w:t>6.11.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r>
        <w:rPr>
          <w:rFonts w:eastAsia="Calibri"/>
          <w:sz w:val="24"/>
          <w:szCs w:val="24"/>
        </w:rPr>
        <w:t xml:space="preserve"> </w:t>
      </w:r>
    </w:p>
    <w:p>
      <w:pPr>
        <w:pStyle w:val="Normal"/>
        <w:shd w:val="clear" w:color="auto" w:fill="FFFFFF"/>
        <w:tabs>
          <w:tab w:val="clear" w:pos="708"/>
          <w:tab w:val="left" w:pos="1134" w:leader="none"/>
        </w:tabs>
        <w:spacing w:lineRule="auto" w:line="240"/>
        <w:ind w:firstLine="709"/>
        <w:rPr>
          <w:rFonts w:eastAsia="Calibri"/>
          <w:sz w:val="24"/>
          <w:szCs w:val="24"/>
        </w:rPr>
      </w:pPr>
      <w:r>
        <w:rPr>
          <w:rFonts w:eastAsia="Calibri"/>
          <w:sz w:val="24"/>
          <w:szCs w:val="24"/>
        </w:rPr>
        <w:t xml:space="preserve">6.12. В случае нарушения Подрядчиком обязательств по выполнению работ на срок свыше 30 (тридцати) календарных дней, Заказчик имеет право расторгнуть Договор в одностороннем внесудебном порядке, а также потребовать возмещения убытков. </w:t>
      </w:r>
    </w:p>
    <w:p>
      <w:pPr>
        <w:pStyle w:val="Normal"/>
        <w:spacing w:lineRule="auto" w:line="240"/>
        <w:rPr>
          <w:bCs/>
          <w:sz w:val="24"/>
          <w:szCs w:val="24"/>
        </w:rPr>
      </w:pPr>
      <w:r>
        <w:rPr>
          <w:bCs/>
          <w:sz w:val="24"/>
          <w:szCs w:val="24"/>
        </w:rPr>
      </w:r>
    </w:p>
    <w:p>
      <w:pPr>
        <w:pStyle w:val="Normal"/>
        <w:shd w:val="clear" w:color="auto" w:fill="FFFFFF"/>
        <w:tabs>
          <w:tab w:val="clear" w:pos="708"/>
          <w:tab w:val="left" w:pos="284" w:leader="none"/>
        </w:tabs>
        <w:spacing w:lineRule="auto" w:line="240"/>
        <w:ind w:left="709" w:hanging="0"/>
        <w:jc w:val="center"/>
        <w:rPr>
          <w:sz w:val="24"/>
          <w:szCs w:val="24"/>
        </w:rPr>
      </w:pPr>
      <w:r>
        <w:rPr>
          <w:sz w:val="24"/>
          <w:szCs w:val="24"/>
        </w:rPr>
        <w:t>7. Гарантии качества Результата Работ</w:t>
      </w:r>
    </w:p>
    <w:p>
      <w:pPr>
        <w:pStyle w:val="ListParagraph"/>
        <w:spacing w:lineRule="auto" w:line="240"/>
        <w:rPr/>
      </w:pPr>
      <w:bookmarkStart w:id="22" w:name="_Ref361337777"/>
      <w:r>
        <w:rPr/>
        <w:t>7.1. Гарантийный срок по Договору составляет 24 месяца и начинает течь с даты подписания Сторонами Акта КС-2 по каждому Объекту либо с даты прекращения (расторжения) Договора. Гарантийный срок может быть продлен в соответствии с условиями Договора.</w:t>
      </w:r>
      <w:bookmarkEnd w:id="22"/>
      <w:r>
        <w:rPr/>
        <w:t xml:space="preserve"> </w:t>
      </w:r>
    </w:p>
    <w:p>
      <w:pPr>
        <w:pStyle w:val="Normal"/>
        <w:keepLines/>
        <w:shd w:val="clear" w:color="auto" w:fill="FFFFFF"/>
        <w:tabs>
          <w:tab w:val="clear" w:pos="708"/>
          <w:tab w:val="left" w:pos="568" w:leader="none"/>
          <w:tab w:val="left" w:pos="709" w:leader="none"/>
          <w:tab w:val="left" w:pos="1134" w:leader="none"/>
        </w:tabs>
        <w:spacing w:lineRule="auto" w:line="240" w:before="0" w:after="0"/>
        <w:ind w:firstLine="709"/>
        <w:contextualSpacing/>
        <w:rPr>
          <w:sz w:val="24"/>
          <w:szCs w:val="24"/>
        </w:rPr>
      </w:pPr>
      <w:r>
        <w:rPr>
          <w:sz w:val="24"/>
          <w:szCs w:val="24"/>
        </w:rPr>
        <w:t>7.2. 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Normal"/>
        <w:shd w:val="clear" w:color="auto" w:fill="FFFFFF"/>
        <w:tabs>
          <w:tab w:val="clear" w:pos="708"/>
          <w:tab w:val="left" w:pos="1134" w:leader="none"/>
        </w:tabs>
        <w:spacing w:lineRule="auto" w:line="240"/>
        <w:ind w:left="1701" w:hanging="992"/>
        <w:rPr>
          <w:sz w:val="24"/>
          <w:szCs w:val="24"/>
        </w:rPr>
      </w:pPr>
      <w:r>
        <w:rPr>
          <w:sz w:val="24"/>
          <w:szCs w:val="24"/>
        </w:rPr>
        <w:t xml:space="preserve">7.3. В течение Гарантийного срока Подрядчик гарантирует возможность эксплуатации </w:t>
      </w:r>
    </w:p>
    <w:p>
      <w:pPr>
        <w:pStyle w:val="Normal"/>
        <w:shd w:val="clear" w:color="auto" w:fill="FFFFFF"/>
        <w:tabs>
          <w:tab w:val="clear" w:pos="708"/>
          <w:tab w:val="left" w:pos="1134" w:leader="none"/>
        </w:tabs>
        <w:spacing w:lineRule="auto" w:line="240"/>
        <w:ind w:hanging="0"/>
        <w:rPr>
          <w:sz w:val="24"/>
          <w:szCs w:val="24"/>
        </w:rPr>
      </w:pPr>
      <w:r>
        <w:rPr>
          <w:sz w:val="24"/>
          <w:szCs w:val="24"/>
        </w:rPr>
        <w:t xml:space="preserve">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Normal"/>
        <w:shd w:val="clear" w:color="auto" w:fill="FFFFFF"/>
        <w:tabs>
          <w:tab w:val="clear" w:pos="708"/>
          <w:tab w:val="left" w:pos="567" w:leader="none"/>
          <w:tab w:val="left" w:pos="709" w:leader="none"/>
          <w:tab w:val="left" w:pos="1134" w:leader="none"/>
        </w:tabs>
        <w:spacing w:lineRule="auto" w:line="240"/>
        <w:ind w:firstLine="709"/>
        <w:rPr>
          <w:sz w:val="24"/>
          <w:szCs w:val="24"/>
        </w:rPr>
      </w:pPr>
      <w:bookmarkStart w:id="23" w:name="_Ref361337764"/>
      <w:r>
        <w:rPr>
          <w:sz w:val="24"/>
          <w:szCs w:val="24"/>
        </w:rPr>
        <w:t xml:space="preserve">7.4. В случае обнаружения в период Гарантийного срока недостатков, несоответствий </w:t>
      </w:r>
    </w:p>
    <w:p>
      <w:pPr>
        <w:pStyle w:val="Normal"/>
        <w:shd w:val="clear" w:color="auto" w:fill="FFFFFF"/>
        <w:tabs>
          <w:tab w:val="clear" w:pos="708"/>
          <w:tab w:val="left" w:pos="567" w:leader="none"/>
          <w:tab w:val="left" w:pos="709" w:leader="none"/>
          <w:tab w:val="left" w:pos="1134" w:leader="none"/>
        </w:tabs>
        <w:spacing w:lineRule="auto" w:line="240"/>
        <w:ind w:hanging="0"/>
        <w:rPr>
          <w:sz w:val="24"/>
          <w:szCs w:val="24"/>
        </w:rPr>
      </w:pPr>
      <w:bookmarkStart w:id="24" w:name="_Ref361337764"/>
      <w:r>
        <w:rPr>
          <w:sz w:val="24"/>
          <w:szCs w:val="24"/>
        </w:rPr>
        <w:t>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sz w:val="24"/>
          <w:szCs w:val="24"/>
        </w:rPr>
        <w:t xml:space="preserve"> </w:t>
      </w:r>
    </w:p>
    <w:p>
      <w:pPr>
        <w:pStyle w:val="Normal"/>
        <w:shd w:val="clear" w:color="auto" w:fill="FFFFFF"/>
        <w:tabs>
          <w:tab w:val="clear" w:pos="708"/>
          <w:tab w:val="left" w:pos="1134" w:leader="none"/>
        </w:tabs>
        <w:spacing w:lineRule="auto" w:line="240"/>
        <w:ind w:firstLine="709"/>
        <w:rPr>
          <w:sz w:val="24"/>
          <w:szCs w:val="24"/>
        </w:rPr>
      </w:pPr>
      <w:r>
        <w:rPr>
          <w:sz w:val="24"/>
          <w:szCs w:val="24"/>
        </w:rPr>
        <w:t>7.5. 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7.6. 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w:t>
      </w:r>
      <w:bookmarkStart w:id="25" w:name="OLE_LINK6"/>
      <w:bookmarkStart w:id="26" w:name="OLE_LINK5"/>
      <w:r>
        <w:rPr>
          <w:sz w:val="24"/>
          <w:szCs w:val="24"/>
        </w:rPr>
        <w:t>Акте о недостатках, составленном в порядке, установленном пунктом 7.5 Договора</w:t>
      </w:r>
      <w:bookmarkEnd w:id="25"/>
      <w:bookmarkEnd w:id="26"/>
      <w:r>
        <w:rPr>
          <w:sz w:val="24"/>
          <w:szCs w:val="24"/>
        </w:rPr>
        <w:t xml:space="preserve">. </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7.7. 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Normal"/>
        <w:shd w:val="clear" w:color="auto" w:fill="FFFFFF"/>
        <w:tabs>
          <w:tab w:val="clear" w:pos="708"/>
          <w:tab w:val="left" w:pos="1134" w:leader="none"/>
        </w:tabs>
        <w:spacing w:lineRule="auto" w:line="240"/>
        <w:ind w:firstLine="709"/>
        <w:rPr>
          <w:sz w:val="24"/>
          <w:szCs w:val="24"/>
        </w:rPr>
      </w:pPr>
      <w:r>
        <w:rPr>
          <w:sz w:val="24"/>
          <w:szCs w:val="24"/>
        </w:rPr>
        <w:t>7.8. 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shd w:val="clear" w:color="auto" w:fill="FFFFFF"/>
        <w:spacing w:lineRule="auto" w:line="240"/>
        <w:ind w:left="709" w:firstLine="709"/>
        <w:rPr/>
      </w:pPr>
      <w:r>
        <w:rPr/>
      </w:r>
    </w:p>
    <w:p>
      <w:pPr>
        <w:pStyle w:val="Normal"/>
        <w:shd w:val="clear" w:color="auto" w:fill="FFFFFF"/>
        <w:tabs>
          <w:tab w:val="clear" w:pos="708"/>
          <w:tab w:val="left" w:pos="426" w:leader="none"/>
        </w:tabs>
        <w:spacing w:lineRule="auto" w:line="240"/>
        <w:ind w:hanging="0"/>
        <w:jc w:val="center"/>
        <w:rPr>
          <w:sz w:val="24"/>
          <w:szCs w:val="24"/>
        </w:rPr>
      </w:pPr>
      <w:r>
        <w:rPr>
          <w:sz w:val="24"/>
          <w:szCs w:val="24"/>
        </w:rPr>
        <w:t>8. Конфиденциальность</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8.1. 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строительную площадку, иную территорию Заказчика в процессе проведения переговоров, заключения и исполнения Договора, в отношении которой соблюдаются следующие условия: </w:t>
      </w:r>
    </w:p>
    <w:p>
      <w:pPr>
        <w:pStyle w:val="Normal"/>
        <w:shd w:val="clear" w:color="auto" w:fill="FFFFFF"/>
        <w:tabs>
          <w:tab w:val="clear" w:pos="708"/>
          <w:tab w:val="left" w:pos="1134" w:leader="none"/>
        </w:tabs>
        <w:spacing w:lineRule="auto" w:line="240"/>
        <w:ind w:firstLine="709"/>
        <w:rPr>
          <w:sz w:val="24"/>
          <w:szCs w:val="24"/>
        </w:rPr>
      </w:pPr>
      <w:r>
        <w:rPr>
          <w:sz w:val="24"/>
          <w:szCs w:val="24"/>
        </w:rPr>
        <w:t>- 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13"/>
        </w:numPr>
        <w:tabs>
          <w:tab w:val="left" w:pos="709" w:leader="none"/>
          <w:tab w:val="left" w:pos="993" w:leader="none"/>
          <w:tab w:val="left" w:pos="1134" w:leader="none"/>
          <w:tab w:val="left" w:pos="1418" w:leader="none"/>
        </w:tabs>
        <w:spacing w:lineRule="auto" w:line="240"/>
        <w:ind w:left="0" w:right="0" w:firstLine="709"/>
        <w:rPr/>
      </w:pPr>
      <w:r>
        <w:rPr/>
        <w:t xml:space="preserve">данная Информация не относится к категории общедоступной или обязательной к </w:t>
      </w:r>
      <w:r>
        <w:rPr>
          <w:sz w:val="24"/>
          <w:szCs w:val="24"/>
        </w:rPr>
        <w:t>раскрытию Заказчиком в соответствии с законодательством Российской Федерации.</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8.2.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Normal"/>
        <w:shd w:val="clear" w:color="auto" w:fill="FFFFFF"/>
        <w:tabs>
          <w:tab w:val="clear" w:pos="708"/>
          <w:tab w:val="left" w:pos="1134" w:leader="none"/>
        </w:tabs>
        <w:spacing w:lineRule="auto" w:line="240"/>
        <w:ind w:firstLine="709"/>
        <w:rPr>
          <w:sz w:val="24"/>
          <w:szCs w:val="24"/>
        </w:rPr>
      </w:pPr>
      <w:r>
        <w:rPr>
          <w:sz w:val="24"/>
          <w:szCs w:val="24"/>
        </w:rPr>
        <w:t>8.3.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shd w:val="clear" w:color="auto" w:fill="FFFFFF"/>
        <w:tabs>
          <w:tab w:val="clear" w:pos="708"/>
          <w:tab w:val="left" w:pos="1134" w:leader="none"/>
        </w:tabs>
        <w:spacing w:lineRule="auto" w:line="240"/>
        <w:ind w:firstLine="709"/>
        <w:rPr>
          <w:sz w:val="24"/>
          <w:szCs w:val="24"/>
        </w:rPr>
      </w:pPr>
      <w:r>
        <w:rPr>
          <w:sz w:val="24"/>
          <w:szCs w:val="24"/>
        </w:rPr>
        <w:t>8.4. На документ, содержащий Информацию, Заказчиком может быть нанесен гриф «Коммерческая тайна» с указанием обладателя этой информации.</w:t>
      </w:r>
    </w:p>
    <w:p>
      <w:pPr>
        <w:pStyle w:val="Normal"/>
        <w:shd w:val="clear" w:color="auto" w:fill="FFFFFF"/>
        <w:tabs>
          <w:tab w:val="clear" w:pos="708"/>
          <w:tab w:val="left" w:pos="1134" w:leader="none"/>
        </w:tabs>
        <w:spacing w:lineRule="auto" w:line="240"/>
        <w:ind w:firstLine="709"/>
        <w:rPr>
          <w:sz w:val="24"/>
          <w:szCs w:val="24"/>
        </w:rPr>
      </w:pPr>
      <w:r>
        <w:rPr>
          <w:sz w:val="24"/>
          <w:szCs w:val="24"/>
        </w:rPr>
        <w:t>8.5. Информация может включать в себя, в том числе, но не ограничиваясь:</w:t>
      </w:r>
    </w:p>
    <w:p>
      <w:pPr>
        <w:pStyle w:val="ListParagraph"/>
        <w:numPr>
          <w:ilvl w:val="0"/>
          <w:numId w:val="14"/>
        </w:numPr>
        <w:tabs>
          <w:tab w:val="left" w:pos="993" w:leader="none"/>
          <w:tab w:val="left" w:pos="1134" w:leader="none"/>
          <w:tab w:val="left" w:pos="1418" w:leader="none"/>
        </w:tabs>
        <w:spacing w:lineRule="auto" w:line="240"/>
        <w:rPr/>
      </w:pPr>
      <w:r>
        <w:rPr/>
        <w:t xml:space="preserve">финансовую </w:t>
      </w:r>
      <w:r>
        <w:rPr>
          <w:lang w:val="en-US"/>
        </w:rPr>
        <w:t>(</w:t>
      </w:r>
      <w:r>
        <w:rPr/>
        <w:t>бухгалтерскую) отчетность;</w:t>
      </w:r>
    </w:p>
    <w:p>
      <w:pPr>
        <w:pStyle w:val="ListParagraph"/>
        <w:numPr>
          <w:ilvl w:val="0"/>
          <w:numId w:val="14"/>
        </w:numPr>
        <w:tabs>
          <w:tab w:val="left" w:pos="993" w:leader="none"/>
          <w:tab w:val="left" w:pos="1134" w:leader="none"/>
          <w:tab w:val="left" w:pos="1418" w:leader="none"/>
        </w:tabs>
        <w:spacing w:lineRule="auto" w:line="240"/>
        <w:rPr/>
      </w:pPr>
      <w:r>
        <w:rPr/>
        <w:t>учетные регистры бухгалтерского учета;</w:t>
      </w:r>
    </w:p>
    <w:p>
      <w:pPr>
        <w:pStyle w:val="ListParagraph"/>
        <w:numPr>
          <w:ilvl w:val="0"/>
          <w:numId w:val="14"/>
        </w:numPr>
        <w:tabs>
          <w:tab w:val="left" w:pos="993" w:leader="none"/>
          <w:tab w:val="left" w:pos="1134" w:leader="none"/>
          <w:tab w:val="left" w:pos="1418" w:leader="none"/>
        </w:tabs>
        <w:spacing w:lineRule="auto" w:line="240"/>
        <w:rPr/>
      </w:pPr>
      <w:r>
        <w:rPr/>
        <w:t>бизнес-планы;</w:t>
      </w:r>
    </w:p>
    <w:p>
      <w:pPr>
        <w:pStyle w:val="ListParagraph"/>
        <w:numPr>
          <w:ilvl w:val="0"/>
          <w:numId w:val="14"/>
        </w:numPr>
        <w:tabs>
          <w:tab w:val="left" w:pos="993" w:leader="none"/>
          <w:tab w:val="left" w:pos="1134" w:leader="none"/>
          <w:tab w:val="left" w:pos="1418" w:leader="none"/>
        </w:tabs>
        <w:spacing w:lineRule="auto" w:line="240"/>
        <w:rPr/>
      </w:pPr>
      <w:r>
        <w:rPr/>
        <w:t xml:space="preserve">договоры (соглашения), заключаемые или заключенные непосредственно Заказчиком </w:t>
      </w:r>
    </w:p>
    <w:p>
      <w:pPr>
        <w:pStyle w:val="Normal"/>
        <w:tabs>
          <w:tab w:val="clear" w:pos="708"/>
          <w:tab w:val="left" w:pos="993" w:leader="none"/>
          <w:tab w:val="left" w:pos="1418" w:leader="none"/>
        </w:tabs>
        <w:spacing w:lineRule="auto" w:line="240"/>
        <w:ind w:hanging="0"/>
        <w:rPr>
          <w:sz w:val="24"/>
          <w:szCs w:val="24"/>
        </w:rPr>
      </w:pPr>
      <w:r>
        <w:rPr>
          <w:sz w:val="24"/>
          <w:szCs w:val="24"/>
        </w:rPr>
        <w:t>либо в его пользу, а также информацию и сведения, содержащиеся в данных договорах (соглашениях);</w:t>
      </w:r>
    </w:p>
    <w:p>
      <w:pPr>
        <w:pStyle w:val="ListParagraph"/>
        <w:numPr>
          <w:ilvl w:val="0"/>
          <w:numId w:val="14"/>
        </w:numPr>
        <w:tabs>
          <w:tab w:val="clear" w:pos="1134"/>
          <w:tab w:val="left" w:pos="709" w:leader="none"/>
          <w:tab w:val="left" w:pos="1418" w:leader="none"/>
        </w:tabs>
        <w:spacing w:lineRule="auto" w:line="240"/>
        <w:ind w:left="0" w:right="0" w:firstLine="349"/>
        <w:rPr/>
      </w:pPr>
      <w:r>
        <w:rPr/>
        <w:t xml:space="preserve">сведения о финансовых, правовых, организационных и других взаимоотношениях </w:t>
      </w:r>
      <w:r>
        <w:rPr>
          <w:sz w:val="24"/>
          <w:szCs w:val="24"/>
        </w:rPr>
        <w:t>между Заказчиком и третьими лицами;</w:t>
      </w:r>
    </w:p>
    <w:p>
      <w:pPr>
        <w:pStyle w:val="ListParagraph"/>
        <w:numPr>
          <w:ilvl w:val="0"/>
          <w:numId w:val="14"/>
        </w:numPr>
        <w:tabs>
          <w:tab w:val="clear" w:pos="1134"/>
          <w:tab w:val="left" w:pos="709" w:leader="none"/>
          <w:tab w:val="left" w:pos="1418" w:leader="none"/>
        </w:tabs>
        <w:spacing w:lineRule="auto" w:line="240"/>
        <w:ind w:left="0" w:right="0" w:firstLine="349"/>
        <w:rPr/>
      </w:pPr>
      <w:r>
        <w:rPr/>
        <w:t xml:space="preserve">сведения о находящихся на регистрации товарных знаках Заказчика, а также об </w:t>
      </w:r>
      <w:r>
        <w:rPr>
          <w:sz w:val="24"/>
          <w:szCs w:val="24"/>
        </w:rPr>
        <w:t>объектах интеллектуальной собственности Заказчика, сведения о которых не являются опубликованными;</w:t>
      </w:r>
    </w:p>
    <w:p>
      <w:pPr>
        <w:pStyle w:val="ListParagraph"/>
        <w:numPr>
          <w:ilvl w:val="0"/>
          <w:numId w:val="14"/>
        </w:numPr>
        <w:tabs>
          <w:tab w:val="clear" w:pos="1134"/>
          <w:tab w:val="left" w:pos="709" w:leader="none"/>
          <w:tab w:val="left" w:pos="1418" w:leader="none"/>
        </w:tabs>
        <w:spacing w:lineRule="auto" w:line="240"/>
        <w:ind w:left="0" w:right="0" w:firstLine="349"/>
        <w:rPr/>
      </w:pPr>
      <w:r>
        <w:rPr/>
        <w:t xml:space="preserve">сведения о подрядчиках, поставщиках оборудования и материалов, а также о </w:t>
      </w:r>
      <w:r>
        <w:rPr>
          <w:sz w:val="24"/>
          <w:szCs w:val="24"/>
        </w:rPr>
        <w:t>покупателях продукции Заказчика и их аффилированных лицах;</w:t>
      </w:r>
    </w:p>
    <w:p>
      <w:pPr>
        <w:pStyle w:val="ListParagraph"/>
        <w:numPr>
          <w:ilvl w:val="0"/>
          <w:numId w:val="14"/>
        </w:numPr>
        <w:tabs>
          <w:tab w:val="left" w:pos="993" w:leader="none"/>
          <w:tab w:val="left" w:pos="1134" w:leader="none"/>
          <w:tab w:val="left" w:pos="1418" w:leader="none"/>
        </w:tabs>
        <w:spacing w:lineRule="auto" w:line="240"/>
        <w:rPr/>
      </w:pPr>
      <w:r>
        <w:rPr/>
        <w:t xml:space="preserve">сведения об объемах производства и / или реализации продукции и услуг Заказчика или </w:t>
      </w:r>
    </w:p>
    <w:p>
      <w:pPr>
        <w:pStyle w:val="Normal"/>
        <w:tabs>
          <w:tab w:val="clear" w:pos="708"/>
          <w:tab w:val="left" w:pos="993" w:leader="none"/>
          <w:tab w:val="left" w:pos="1418" w:leader="none"/>
        </w:tabs>
        <w:spacing w:lineRule="auto" w:line="240"/>
        <w:ind w:hanging="0"/>
        <w:rPr>
          <w:sz w:val="24"/>
          <w:szCs w:val="24"/>
        </w:rPr>
      </w:pPr>
      <w:r>
        <w:rPr>
          <w:sz w:val="24"/>
          <w:szCs w:val="24"/>
        </w:rPr>
        <w:t>его аффилированных лиц;</w:t>
      </w:r>
    </w:p>
    <w:p>
      <w:pPr>
        <w:pStyle w:val="ListParagraph"/>
        <w:numPr>
          <w:ilvl w:val="0"/>
          <w:numId w:val="14"/>
        </w:numPr>
        <w:tabs>
          <w:tab w:val="left" w:pos="993" w:leader="none"/>
          <w:tab w:val="left" w:pos="1134" w:leader="none"/>
          <w:tab w:val="left" w:pos="1418" w:leader="none"/>
        </w:tabs>
        <w:spacing w:lineRule="auto" w:line="240"/>
        <w:ind w:left="0" w:right="0" w:firstLine="349"/>
        <w:rPr/>
      </w:pPr>
      <w:r>
        <w:rPr/>
        <w:t xml:space="preserve">материалы обобщения, анализа, оценки, иных действий по обработке вышеуказанной </w:t>
      </w:r>
      <w:r>
        <w:rPr>
          <w:sz w:val="24"/>
          <w:szCs w:val="24"/>
        </w:rPr>
        <w:t>Информации и документов.</w:t>
      </w:r>
    </w:p>
    <w:p>
      <w:pPr>
        <w:pStyle w:val="Normal"/>
        <w:shd w:val="clear" w:color="auto" w:fill="FFFFFF"/>
        <w:tabs>
          <w:tab w:val="clear" w:pos="708"/>
          <w:tab w:val="left" w:pos="1134" w:leader="none"/>
        </w:tabs>
        <w:spacing w:lineRule="auto" w:line="240"/>
        <w:ind w:left="0" w:right="0" w:firstLine="709"/>
        <w:rPr>
          <w:sz w:val="24"/>
          <w:szCs w:val="24"/>
        </w:rPr>
      </w:pPr>
      <w:r>
        <w:rPr>
          <w:sz w:val="24"/>
          <w:szCs w:val="24"/>
        </w:rPr>
        <w:t>8.6.</w:t>
      </w:r>
      <w:bookmarkStart w:id="27" w:name="_Ref361337849"/>
      <w:r>
        <w:rPr>
          <w:sz w:val="24"/>
          <w:szCs w:val="24"/>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7"/>
      <w:r>
        <w:rPr>
          <w:sz w:val="24"/>
          <w:szCs w:val="24"/>
        </w:rPr>
        <w:t xml:space="preserve"> </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8.6.1.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8.6.2. 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 xml:space="preserve">8.6.3. использовать Информацию исключительно для целей, для которых она была предоставлена; </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 xml:space="preserve">8.6.4. не осуществлять действий (бездействия), результатом которых может быть несанкционированное раскрытие Информации третьим лицам; </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8.6.5.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 xml:space="preserve">8.6.6.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bookmarkStart w:id="28" w:name="_Ref361337832"/>
      <w:r>
        <w:rPr>
          <w:sz w:val="24"/>
          <w:szCs w:val="24"/>
        </w:rPr>
        <w:t>8.6.7.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pPr>
        <w:pStyle w:val="Normal"/>
        <w:shd w:val="clear" w:color="auto" w:fill="FFFFFF"/>
        <w:tabs>
          <w:tab w:val="clear" w:pos="708"/>
          <w:tab w:val="left" w:pos="1276" w:leader="none"/>
          <w:tab w:val="left" w:pos="1560" w:leader="none"/>
          <w:tab w:val="left" w:pos="1701" w:leader="none"/>
        </w:tabs>
        <w:spacing w:lineRule="auto" w:line="240"/>
        <w:ind w:firstLine="709"/>
        <w:rPr>
          <w:sz w:val="24"/>
          <w:szCs w:val="24"/>
        </w:rPr>
      </w:pPr>
      <w:r>
        <w:rPr>
          <w:sz w:val="24"/>
          <w:szCs w:val="24"/>
        </w:rPr>
        <w:t>8.6.8. не разглашать третьим лицам факты передачи или получения Информации.</w:t>
      </w:r>
    </w:p>
    <w:p>
      <w:pPr>
        <w:pStyle w:val="Normal"/>
        <w:shd w:val="clear" w:color="auto" w:fill="FFFFFF"/>
        <w:tabs>
          <w:tab w:val="clear" w:pos="708"/>
          <w:tab w:val="left" w:pos="1134" w:leader="none"/>
        </w:tabs>
        <w:spacing w:lineRule="auto" w:line="240"/>
        <w:ind w:firstLine="709"/>
        <w:rPr>
          <w:sz w:val="24"/>
          <w:szCs w:val="24"/>
        </w:rPr>
      </w:pPr>
      <w:bookmarkStart w:id="29" w:name="_Ref361337863"/>
      <w:r>
        <w:rPr>
          <w:sz w:val="24"/>
          <w:szCs w:val="24"/>
        </w:rPr>
        <w:t>8.7. 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pPr>
        <w:pStyle w:val="Normal"/>
        <w:shd w:val="clear" w:color="auto" w:fill="FFFFFF"/>
        <w:tabs>
          <w:tab w:val="clear" w:pos="708"/>
          <w:tab w:val="left" w:pos="1134" w:leader="none"/>
        </w:tabs>
        <w:spacing w:lineRule="auto" w:line="240"/>
        <w:ind w:firstLine="709"/>
        <w:rPr>
          <w:sz w:val="24"/>
          <w:szCs w:val="24"/>
        </w:rPr>
      </w:pPr>
      <w:r>
        <w:rPr>
          <w:sz w:val="24"/>
          <w:szCs w:val="24"/>
        </w:rPr>
        <w:t>8.8. 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8.9. 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426" w:leader="none"/>
        </w:tabs>
        <w:spacing w:lineRule="auto" w:line="240"/>
        <w:ind w:hanging="0"/>
        <w:jc w:val="center"/>
        <w:rPr>
          <w:sz w:val="24"/>
          <w:szCs w:val="24"/>
          <w:highlight w:val="none"/>
        </w:rPr>
      </w:pPr>
      <w:r>
        <w:rPr>
          <w:sz w:val="24"/>
          <w:szCs w:val="24"/>
        </w:rPr>
        <w:t>9. Антикоррупционная оговорка</w:t>
      </w:r>
    </w:p>
    <w:p>
      <w:pPr>
        <w:pStyle w:val="Normal"/>
        <w:tabs>
          <w:tab w:val="clear" w:pos="708"/>
          <w:tab w:val="left" w:pos="1134" w:leader="none"/>
        </w:tabs>
        <w:spacing w:lineRule="auto" w:line="240"/>
        <w:ind w:firstLine="709"/>
        <w:rPr>
          <w:sz w:val="24"/>
          <w:szCs w:val="24"/>
        </w:rPr>
      </w:pPr>
      <w:r>
        <w:rPr>
          <w:sz w:val="24"/>
          <w:szCs w:val="24"/>
        </w:rPr>
        <w:t>9.1. 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представителем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tabs>
          <w:tab w:val="clear" w:pos="708"/>
          <w:tab w:val="left" w:pos="1134" w:leader="none"/>
        </w:tabs>
        <w:spacing w:lineRule="auto" w:line="240"/>
        <w:ind w:firstLine="709"/>
        <w:rPr>
          <w:sz w:val="24"/>
          <w:szCs w:val="24"/>
        </w:rPr>
      </w:pPr>
      <w:r>
        <w:rPr>
          <w:sz w:val="24"/>
          <w:szCs w:val="24"/>
        </w:rPr>
        <w:t>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tabs>
          <w:tab w:val="clear" w:pos="708"/>
          <w:tab w:val="left" w:pos="1134" w:leader="none"/>
        </w:tabs>
        <w:spacing w:lineRule="auto" w:line="240"/>
        <w:ind w:firstLine="709"/>
        <w:rPr>
          <w:sz w:val="24"/>
          <w:szCs w:val="24"/>
        </w:rPr>
      </w:pPr>
      <w:r>
        <w:rPr>
          <w:sz w:val="24"/>
          <w:szCs w:val="24"/>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tabs>
          <w:tab w:val="clear" w:pos="708"/>
          <w:tab w:val="left" w:pos="1134" w:leader="none"/>
        </w:tabs>
        <w:spacing w:lineRule="auto" w:line="240"/>
        <w:ind w:firstLine="709"/>
        <w:rPr>
          <w:sz w:val="24"/>
          <w:szCs w:val="24"/>
        </w:rPr>
      </w:pPr>
      <w:r>
        <w:rPr>
          <w:sz w:val="24"/>
          <w:szCs w:val="24"/>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tabs>
          <w:tab w:val="clear" w:pos="708"/>
          <w:tab w:val="left" w:pos="1134" w:leader="none"/>
        </w:tabs>
        <w:spacing w:lineRule="auto" w:line="240"/>
        <w:ind w:firstLine="709"/>
        <w:rPr>
          <w:sz w:val="24"/>
          <w:szCs w:val="24"/>
        </w:rPr>
      </w:pPr>
      <w:r>
        <w:rPr>
          <w:sz w:val="24"/>
          <w:szCs w:val="24"/>
        </w:rPr>
        <w:t>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нарушения.</w:t>
      </w:r>
    </w:p>
    <w:p>
      <w:pPr>
        <w:pStyle w:val="Normal"/>
        <w:tabs>
          <w:tab w:val="clear" w:pos="708"/>
          <w:tab w:val="left" w:pos="1134" w:leader="none"/>
        </w:tabs>
        <w:spacing w:lineRule="auto" w:line="240"/>
        <w:ind w:firstLine="709"/>
        <w:rPr>
          <w:sz w:val="24"/>
          <w:szCs w:val="24"/>
        </w:rPr>
      </w:pPr>
      <w:r>
        <w:rPr>
          <w:sz w:val="24"/>
          <w:szCs w:val="24"/>
        </w:rPr>
        <w:t>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Normal"/>
        <w:tabs>
          <w:tab w:val="clear" w:pos="708"/>
          <w:tab w:val="left" w:pos="1134" w:leader="none"/>
          <w:tab w:val="left" w:pos="1418" w:leader="none"/>
          <w:tab w:val="left" w:pos="1560" w:leader="none"/>
        </w:tabs>
        <w:spacing w:lineRule="auto" w:line="240"/>
        <w:ind w:firstLine="709"/>
        <w:rPr>
          <w:sz w:val="24"/>
          <w:szCs w:val="24"/>
        </w:rPr>
      </w:pPr>
      <w:r>
        <w:rPr>
          <w:sz w:val="24"/>
          <w:szCs w:val="24"/>
        </w:rPr>
        <w:t xml:space="preserve">9.7. Каналы связи Линия доверия Группы РусГидро: </w:t>
      </w:r>
    </w:p>
    <w:p>
      <w:pPr>
        <w:pStyle w:val="Normal"/>
        <w:tabs>
          <w:tab w:val="clear" w:pos="708"/>
          <w:tab w:val="left" w:pos="1276" w:leader="none"/>
        </w:tabs>
        <w:spacing w:lineRule="auto" w:line="240"/>
        <w:ind w:firstLine="709"/>
        <w:rPr>
          <w:sz w:val="24"/>
          <w:szCs w:val="24"/>
        </w:rPr>
      </w:pPr>
      <w:r>
        <w:rPr>
          <w:sz w:val="24"/>
          <w:szCs w:val="24"/>
        </w:rPr>
        <w:t xml:space="preserve">9.7.1. Электронная почта: </w:t>
      </w:r>
      <w:hyperlink r:id="rId2" w:tgtFrame="mailto:ld@rushydro.ru">
        <w:r>
          <w:rPr>
            <w:rStyle w:val="Hyperlink"/>
            <w:sz w:val="24"/>
            <w:szCs w:val="24"/>
          </w:rPr>
          <w:t>ld@rushydro.ru</w:t>
        </w:r>
      </w:hyperlink>
      <w:r>
        <w:rPr>
          <w:sz w:val="24"/>
          <w:szCs w:val="24"/>
        </w:rPr>
        <w:t>;</w:t>
      </w:r>
    </w:p>
    <w:p>
      <w:pPr>
        <w:pStyle w:val="Normal"/>
        <w:tabs>
          <w:tab w:val="clear" w:pos="708"/>
          <w:tab w:val="left" w:pos="1276" w:leader="none"/>
        </w:tabs>
        <w:spacing w:lineRule="auto" w:line="240"/>
        <w:ind w:firstLine="709"/>
        <w:rPr>
          <w:sz w:val="24"/>
          <w:szCs w:val="24"/>
        </w:rPr>
      </w:pPr>
      <w:r>
        <w:rPr>
          <w:sz w:val="24"/>
          <w:szCs w:val="24"/>
        </w:rPr>
        <w:t xml:space="preserve">9.7.2. Специальная форма «обратной связи», размещенная на официальном сайте в сети интернет: </w:t>
      </w:r>
      <w:hyperlink r:id="rId3" w:tgtFrame="http://www.rushydro.ru/">
        <w:r>
          <w:rPr>
            <w:rStyle w:val="Hyperlink"/>
            <w:sz w:val="24"/>
            <w:szCs w:val="24"/>
          </w:rPr>
          <w:t>http://www.rushydro.ru/</w:t>
        </w:r>
      </w:hyperlink>
      <w:r>
        <w:rPr>
          <w:sz w:val="24"/>
          <w:szCs w:val="24"/>
        </w:rPr>
        <w:t xml:space="preserve"> (далее перейти по ссылке «Линия доверия» и заполнить поля специальной формы «обратной связи»);</w:t>
      </w:r>
    </w:p>
    <w:p>
      <w:pPr>
        <w:pStyle w:val="Normal"/>
        <w:tabs>
          <w:tab w:val="clear" w:pos="708"/>
          <w:tab w:val="left" w:pos="1276" w:leader="none"/>
        </w:tabs>
        <w:spacing w:lineRule="auto" w:line="240"/>
        <w:ind w:firstLine="709"/>
        <w:rPr>
          <w:sz w:val="24"/>
          <w:szCs w:val="24"/>
        </w:rPr>
      </w:pPr>
      <w:r>
        <w:rPr>
          <w:sz w:val="24"/>
          <w:szCs w:val="24"/>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left" w:pos="426" w:leader="none"/>
          <w:tab w:val="left" w:pos="1134" w:leader="none"/>
        </w:tabs>
        <w:spacing w:lineRule="auto" w:line="240"/>
        <w:rPr/>
      </w:pPr>
      <w:r>
        <w:rPr/>
      </w:r>
    </w:p>
    <w:p>
      <w:pPr>
        <w:pStyle w:val="Normal"/>
        <w:shd w:val="clear" w:color="auto" w:fill="FFFFFF"/>
        <w:tabs>
          <w:tab w:val="clear" w:pos="708"/>
          <w:tab w:val="left" w:pos="426" w:leader="none"/>
        </w:tabs>
        <w:spacing w:lineRule="auto" w:line="240"/>
        <w:ind w:hanging="0"/>
        <w:jc w:val="center"/>
        <w:rPr>
          <w:sz w:val="24"/>
          <w:szCs w:val="24"/>
        </w:rPr>
      </w:pPr>
      <w:r>
        <w:rPr>
          <w:sz w:val="24"/>
          <w:szCs w:val="24"/>
        </w:rPr>
        <w:t>10. Обстоятельства непреодолимой силы (форс-мажор)</w:t>
      </w:r>
    </w:p>
    <w:p>
      <w:pPr>
        <w:pStyle w:val="Normal"/>
        <w:shd w:val="clear" w:color="auto" w:fill="FFFFFF"/>
        <w:tabs>
          <w:tab w:val="clear" w:pos="708"/>
          <w:tab w:val="left" w:pos="1276" w:leader="none"/>
        </w:tabs>
        <w:spacing w:lineRule="auto" w:line="240"/>
        <w:ind w:firstLine="709"/>
        <w:rPr>
          <w:sz w:val="24"/>
          <w:szCs w:val="24"/>
        </w:rPr>
      </w:pPr>
      <w:r>
        <w:rPr>
          <w:sz w:val="24"/>
          <w:szCs w:val="24"/>
        </w:rPr>
        <w:t>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Normal"/>
        <w:shd w:val="clear" w:color="auto" w:fill="FFFFFF"/>
        <w:tabs>
          <w:tab w:val="clear" w:pos="708"/>
          <w:tab w:val="left" w:pos="1276" w:leader="none"/>
        </w:tabs>
        <w:spacing w:lineRule="auto" w:line="240"/>
        <w:ind w:firstLine="709"/>
        <w:rPr>
          <w:sz w:val="24"/>
          <w:szCs w:val="24"/>
        </w:rPr>
      </w:pPr>
      <w:r>
        <w:rPr>
          <w:sz w:val="24"/>
          <w:szCs w:val="24"/>
        </w:rPr>
        <w:t>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shd w:val="clear" w:color="auto" w:fill="FFFFFF"/>
        <w:tabs>
          <w:tab w:val="clear" w:pos="708"/>
          <w:tab w:val="left" w:pos="1276" w:leader="none"/>
        </w:tabs>
        <w:spacing w:lineRule="auto" w:line="240"/>
        <w:ind w:firstLine="709"/>
        <w:rPr>
          <w:sz w:val="24"/>
          <w:szCs w:val="24"/>
        </w:rPr>
      </w:pPr>
      <w:r>
        <w:rPr>
          <w:sz w:val="24"/>
          <w:szCs w:val="24"/>
        </w:rPr>
        <w:t xml:space="preserve">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  </w:t>
      </w:r>
    </w:p>
    <w:p>
      <w:pPr>
        <w:pStyle w:val="Normal"/>
        <w:shd w:val="clear" w:color="auto" w:fill="FFFFFF"/>
        <w:tabs>
          <w:tab w:val="clear" w:pos="708"/>
          <w:tab w:val="left" w:pos="1276" w:leader="none"/>
        </w:tabs>
        <w:spacing w:lineRule="auto" w:line="240"/>
        <w:ind w:firstLine="709"/>
        <w:rPr>
          <w:sz w:val="24"/>
          <w:szCs w:val="24"/>
        </w:rPr>
      </w:pPr>
      <w:r>
        <w:rPr>
          <w:sz w:val="24"/>
          <w:szCs w:val="24"/>
        </w:rPr>
        <w:t>10.4. 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hd w:val="clear" w:color="auto" w:fill="FFFFFF"/>
        <w:tabs>
          <w:tab w:val="clear" w:pos="708"/>
          <w:tab w:val="left" w:pos="1276" w:leader="none"/>
        </w:tabs>
        <w:spacing w:lineRule="auto" w:line="240"/>
        <w:ind w:firstLine="709"/>
        <w:rPr>
          <w:sz w:val="24"/>
          <w:szCs w:val="24"/>
        </w:rPr>
      </w:pPr>
      <w:r>
        <w:rPr>
          <w:sz w:val="24"/>
          <w:szCs w:val="24"/>
        </w:rPr>
        <w:t xml:space="preserve">10.5.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Normal"/>
        <w:shd w:val="clear" w:color="auto" w:fill="FFFFFF"/>
        <w:tabs>
          <w:tab w:val="clear" w:pos="708"/>
          <w:tab w:val="left" w:pos="568" w:leader="none"/>
          <w:tab w:val="left" w:pos="1276" w:leader="none"/>
        </w:tabs>
        <w:spacing w:lineRule="auto" w:line="240"/>
        <w:ind w:firstLine="709"/>
        <w:rPr>
          <w:sz w:val="24"/>
          <w:szCs w:val="24"/>
        </w:rPr>
      </w:pPr>
      <w:r>
        <w:rPr>
          <w:sz w:val="24"/>
          <w:szCs w:val="24"/>
        </w:rPr>
        <w:t>10.6.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left" w:pos="568" w:leader="none"/>
          <w:tab w:val="left" w:pos="1134" w:leader="none"/>
        </w:tabs>
        <w:spacing w:lineRule="auto" w:line="240"/>
        <w:rPr/>
      </w:pPr>
      <w:r>
        <w:rPr/>
      </w:r>
    </w:p>
    <w:p>
      <w:pPr>
        <w:pStyle w:val="Normal"/>
        <w:shd w:val="clear" w:color="auto" w:fill="FFFFFF"/>
        <w:tabs>
          <w:tab w:val="clear" w:pos="708"/>
          <w:tab w:val="left" w:pos="426" w:leader="none"/>
        </w:tabs>
        <w:spacing w:lineRule="auto" w:line="240"/>
        <w:ind w:hanging="0"/>
        <w:jc w:val="center"/>
        <w:rPr>
          <w:sz w:val="24"/>
          <w:szCs w:val="24"/>
        </w:rPr>
      </w:pPr>
      <w:r>
        <w:rPr>
          <w:sz w:val="24"/>
          <w:szCs w:val="24"/>
        </w:rPr>
        <w:t>11. Особые положения.</w:t>
      </w:r>
    </w:p>
    <w:p>
      <w:pPr>
        <w:pStyle w:val="Normal"/>
        <w:shd w:val="clear" w:color="auto" w:fill="FFFFFF"/>
        <w:tabs>
          <w:tab w:val="clear" w:pos="708"/>
          <w:tab w:val="left" w:pos="1134" w:leader="none"/>
          <w:tab w:val="left" w:pos="1276" w:leader="none"/>
        </w:tabs>
        <w:spacing w:lineRule="auto" w:line="240"/>
        <w:ind w:firstLine="709"/>
        <w:rPr>
          <w:sz w:val="24"/>
          <w:szCs w:val="24"/>
        </w:rPr>
      </w:pPr>
      <w:r>
        <w:rPr>
          <w:sz w:val="24"/>
          <w:szCs w:val="24"/>
        </w:rPr>
        <w:t xml:space="preserve">11.1. </w:t>
      </w:r>
      <w:bookmarkStart w:id="30" w:name="_Ref361337900"/>
      <w:r>
        <w:rPr>
          <w:sz w:val="24"/>
          <w:szCs w:val="24"/>
        </w:rPr>
        <w:t>Подрядчик обязуется не привлекать и не допускать привлечения к исполнению обязательств по Договору организации:</w:t>
      </w:r>
    </w:p>
    <w:p>
      <w:pPr>
        <w:pStyle w:val="ListParagraph"/>
        <w:numPr>
          <w:ilvl w:val="0"/>
          <w:numId w:val="15"/>
        </w:numPr>
        <w:shd w:val="clear" w:color="auto" w:fill="FFFFFF"/>
        <w:tabs>
          <w:tab w:val="left" w:pos="851" w:leader="none"/>
          <w:tab w:val="left" w:pos="1134" w:leader="none"/>
        </w:tabs>
        <w:spacing w:lineRule="auto" w:line="240"/>
        <w:ind w:left="0" w:right="0" w:firstLine="349"/>
        <w:rPr/>
      </w:pPr>
      <w:r>
        <w:rPr/>
        <w:t xml:space="preserve">имеющие признаки недобросовестности, определенные постановлением Пленума </w:t>
      </w:r>
      <w:r>
        <w:rPr>
          <w:sz w:val="24"/>
          <w:szCs w:val="24"/>
        </w:rPr>
        <w:t xml:space="preserve">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tgtFrame="consultantplus://offline/ref=94D5CE8889791A29DE57299515463A9D6134D8237B999C803E6F853513x2A2P">
        <w:r>
          <w:rPr>
            <w:sz w:val="24"/>
            <w:szCs w:val="24"/>
          </w:rPr>
          <w:t>№ 18162/09</w:t>
        </w:r>
      </w:hyperlink>
      <w:r>
        <w:rPr>
          <w:sz w:val="24"/>
          <w:szCs w:val="24"/>
        </w:rPr>
        <w:t xml:space="preserve"> и от 25.05.2010 </w:t>
      </w:r>
      <w:hyperlink r:id="rId5" w:tgtFrame="consultantplus://offline/ref=94D5CE8889791A29DE57299515463A9D6135D2287D929C803E6F853513x2A2P">
        <w:r>
          <w:rPr>
            <w:sz w:val="24"/>
            <w:szCs w:val="24"/>
          </w:rPr>
          <w:t>№ 15658/09</w:t>
        </w:r>
      </w:hyperlink>
      <w:r>
        <w:rPr>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Normal"/>
        <w:shd w:val="clear" w:color="auto" w:fill="FFFFFF"/>
        <w:tabs>
          <w:tab w:val="clear" w:pos="708"/>
          <w:tab w:val="left" w:pos="851" w:leader="none"/>
        </w:tabs>
        <w:spacing w:lineRule="auto" w:line="240"/>
        <w:ind w:hanging="0"/>
        <w:rPr>
          <w:sz w:val="24"/>
          <w:szCs w:val="24"/>
        </w:rPr>
      </w:pPr>
      <w:r>
        <w:rPr>
          <w:sz w:val="24"/>
          <w:szCs w:val="24"/>
        </w:rPr>
        <w:t xml:space="preserve">соответствующие </w:t>
      </w:r>
      <w:hyperlink r:id="rId6" w:tgtFrame="consultantplus://offline/ref=79440D5123ABA6A25F43346AB59DBAAC7032C8E1556DA64FAED62E167F76889C2B7C475C32EFC59BJ8rDH">
        <w:r>
          <w:rPr>
            <w:sz w:val="24"/>
            <w:szCs w:val="24"/>
          </w:rPr>
          <w:t>Критери</w:t>
        </w:r>
      </w:hyperlink>
      <w:r>
        <w:rPr>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pPr>
        <w:pStyle w:val="Normal"/>
        <w:shd w:val="clear" w:color="auto" w:fill="FFFFFF"/>
        <w:tabs>
          <w:tab w:val="clear" w:pos="708"/>
          <w:tab w:val="left" w:pos="1134" w:leader="none"/>
          <w:tab w:val="left" w:pos="1276" w:leader="none"/>
        </w:tabs>
        <w:spacing w:lineRule="auto" w:line="240"/>
        <w:ind w:firstLine="709"/>
        <w:rPr>
          <w:sz w:val="24"/>
          <w:szCs w:val="24"/>
        </w:rPr>
      </w:pPr>
      <w:bookmarkStart w:id="31" w:name="_Ref361337921"/>
      <w:r>
        <w:rPr>
          <w:sz w:val="24"/>
          <w:szCs w:val="24"/>
        </w:rPr>
        <w:t>11.2. 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31"/>
    </w:p>
    <w:p>
      <w:pPr>
        <w:pStyle w:val="Normal"/>
        <w:shd w:val="clear" w:color="auto" w:fill="FFFFFF"/>
        <w:tabs>
          <w:tab w:val="clear" w:pos="708"/>
          <w:tab w:val="left" w:pos="1134" w:leader="none"/>
          <w:tab w:val="left" w:pos="1276" w:leader="none"/>
        </w:tabs>
        <w:spacing w:lineRule="auto" w:line="240"/>
        <w:ind w:firstLine="709"/>
        <w:rPr>
          <w:sz w:val="24"/>
          <w:szCs w:val="24"/>
        </w:rPr>
      </w:pPr>
      <w:bookmarkStart w:id="32" w:name="_Ref361337948"/>
      <w:r>
        <w:rPr>
          <w:sz w:val="24"/>
          <w:szCs w:val="24"/>
        </w:rPr>
        <w:t>11.3. 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pPr>
        <w:pStyle w:val="Normal"/>
        <w:shd w:val="clear" w:color="auto" w:fill="FFFFFF"/>
        <w:tabs>
          <w:tab w:val="clear" w:pos="708"/>
          <w:tab w:val="left" w:pos="1134" w:leader="none"/>
          <w:tab w:val="left" w:pos="1276" w:leader="none"/>
        </w:tabs>
        <w:spacing w:lineRule="auto" w:line="240"/>
        <w:ind w:firstLine="709"/>
        <w:rPr>
          <w:sz w:val="24"/>
          <w:szCs w:val="24"/>
        </w:rPr>
      </w:pPr>
      <w:bookmarkStart w:id="33" w:name="_Ref361337980"/>
      <w:r>
        <w:rPr>
          <w:sz w:val="24"/>
          <w:szCs w:val="24"/>
        </w:rPr>
        <w:t>11.4. 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bookmarkEnd w:id="33"/>
    </w:p>
    <w:p>
      <w:pPr>
        <w:pStyle w:val="Normal"/>
        <w:shd w:val="clear" w:color="auto" w:fill="FFFFFF"/>
        <w:tabs>
          <w:tab w:val="clear" w:pos="708"/>
          <w:tab w:val="left" w:pos="1134" w:leader="none"/>
        </w:tabs>
        <w:spacing w:lineRule="auto" w:line="240"/>
        <w:ind w:firstLine="709"/>
        <w:rPr>
          <w:sz w:val="24"/>
          <w:szCs w:val="24"/>
        </w:rPr>
      </w:pPr>
      <w:bookmarkStart w:id="34" w:name="_Ref373243071"/>
      <w:r>
        <w:rPr>
          <w:sz w:val="24"/>
          <w:szCs w:val="24"/>
        </w:rPr>
        <w:t>11.5. 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34"/>
    </w:p>
    <w:p>
      <w:pPr>
        <w:pStyle w:val="Normal"/>
        <w:shd w:val="clear" w:color="auto" w:fill="FFFFFF"/>
        <w:tabs>
          <w:tab w:val="clear" w:pos="708"/>
          <w:tab w:val="left" w:pos="1134" w:leader="none"/>
          <w:tab w:val="left" w:pos="1276" w:leader="none"/>
        </w:tabs>
        <w:spacing w:lineRule="auto" w:line="240"/>
        <w:ind w:firstLine="709"/>
        <w:rPr>
          <w:sz w:val="24"/>
          <w:szCs w:val="24"/>
        </w:rPr>
      </w:pPr>
      <w:bookmarkStart w:id="35" w:name="_Ref361337992"/>
      <w:r>
        <w:rPr>
          <w:sz w:val="24"/>
          <w:szCs w:val="24"/>
        </w:rPr>
        <w:t>11.6. 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 / или нарушившим свои обязательства по Договору.</w:t>
      </w:r>
      <w:bookmarkEnd w:id="35"/>
    </w:p>
    <w:p>
      <w:pPr>
        <w:pStyle w:val="Normal"/>
        <w:shd w:val="clear" w:color="auto" w:fill="FFFFFF"/>
        <w:tabs>
          <w:tab w:val="clear" w:pos="708"/>
          <w:tab w:val="left" w:pos="1134" w:leader="none"/>
          <w:tab w:val="left" w:pos="1276" w:leader="none"/>
        </w:tabs>
        <w:spacing w:lineRule="auto" w:line="240"/>
        <w:ind w:firstLine="709"/>
        <w:rPr>
          <w:sz w:val="24"/>
          <w:szCs w:val="24"/>
        </w:rPr>
      </w:pPr>
      <w:r>
        <w:rPr>
          <w:sz w:val="24"/>
          <w:szCs w:val="24"/>
        </w:rPr>
        <w:t>11.7. 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left" w:pos="426" w:leader="none"/>
          <w:tab w:val="left" w:pos="1134" w:leader="none"/>
        </w:tabs>
        <w:spacing w:lineRule="auto" w:line="240"/>
        <w:rPr/>
      </w:pPr>
      <w:r>
        <w:rPr/>
      </w:r>
    </w:p>
    <w:p>
      <w:pPr>
        <w:pStyle w:val="Normal"/>
        <w:shd w:val="clear" w:color="auto" w:fill="FFFFFF"/>
        <w:tabs>
          <w:tab w:val="clear" w:pos="708"/>
          <w:tab w:val="left" w:pos="426" w:leader="none"/>
        </w:tabs>
        <w:spacing w:lineRule="auto" w:line="240"/>
        <w:ind w:hanging="0"/>
        <w:jc w:val="center"/>
        <w:rPr>
          <w:sz w:val="24"/>
          <w:szCs w:val="24"/>
        </w:rPr>
      </w:pPr>
      <w:r>
        <w:rPr>
          <w:sz w:val="24"/>
          <w:szCs w:val="24"/>
        </w:rPr>
        <w:t>12. Заверения Сторон</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 xml:space="preserve">Каждая из Сторон заявляет и подтверждает другой Стороне, что: </w:t>
      </w:r>
    </w:p>
    <w:p>
      <w:pPr>
        <w:pStyle w:val="ListParagraph"/>
        <w:numPr>
          <w:ilvl w:val="0"/>
          <w:numId w:val="16"/>
        </w:numPr>
        <w:shd w:val="clear" w:color="auto" w:fill="FFFFFF"/>
        <w:tabs>
          <w:tab w:val="left" w:pos="709" w:leader="none"/>
          <w:tab w:val="left" w:pos="993" w:leader="none"/>
          <w:tab w:val="left" w:pos="1134" w:leader="none"/>
          <w:tab w:val="left" w:pos="1418" w:leader="none"/>
        </w:tabs>
        <w:spacing w:lineRule="auto" w:line="240"/>
        <w:ind w:left="0" w:right="0" w:firstLine="283"/>
        <w:rPr/>
      </w:pPr>
      <w:r>
        <w:rPr/>
        <w:t xml:space="preserve">она является юридическим лицом, надлежащим образом учрежденным и правомерно </w:t>
      </w:r>
      <w:r>
        <w:rPr>
          <w:sz w:val="24"/>
          <w:szCs w:val="24"/>
        </w:rPr>
        <w:t>осуществляющим свою деятельность в соответствии с законодательством Российской Федерации;</w:t>
      </w:r>
    </w:p>
    <w:p>
      <w:pPr>
        <w:pStyle w:val="ListParagraph"/>
        <w:numPr>
          <w:ilvl w:val="0"/>
          <w:numId w:val="17"/>
        </w:numPr>
        <w:shd w:val="clear" w:color="auto" w:fill="FFFFFF"/>
        <w:tabs>
          <w:tab w:val="left" w:pos="709" w:leader="none"/>
          <w:tab w:val="left" w:pos="993" w:leader="none"/>
          <w:tab w:val="left" w:pos="1134" w:leader="none"/>
          <w:tab w:val="left" w:pos="1418" w:leader="none"/>
        </w:tabs>
        <w:spacing w:lineRule="auto" w:line="240"/>
        <w:ind w:left="0" w:right="0" w:firstLine="283"/>
        <w:rPr/>
      </w:pPr>
      <w:r>
        <w:rPr/>
        <w:t xml:space="preserve">она обладает полной правоспособностью на заключение Договора и исполнение всех </w:t>
      </w:r>
      <w:r>
        <w:rPr>
          <w:sz w:val="24"/>
          <w:szCs w:val="24"/>
        </w:rPr>
        <w:t>своих обязательств, возникающих из Договора или в связи с ним;</w:t>
      </w:r>
    </w:p>
    <w:p>
      <w:pPr>
        <w:pStyle w:val="ListParagraph"/>
        <w:numPr>
          <w:ilvl w:val="0"/>
          <w:numId w:val="18"/>
        </w:numPr>
        <w:shd w:val="clear" w:color="auto" w:fill="FFFFFF"/>
        <w:tabs>
          <w:tab w:val="left" w:pos="709" w:leader="none"/>
          <w:tab w:val="left" w:pos="993" w:leader="none"/>
          <w:tab w:val="left" w:pos="1134" w:leader="none"/>
          <w:tab w:val="left" w:pos="1418" w:leader="none"/>
        </w:tabs>
        <w:spacing w:lineRule="auto" w:line="240"/>
        <w:ind w:left="0" w:right="0" w:firstLine="283"/>
        <w:rPr/>
      </w:pPr>
      <w:r>
        <w:rPr/>
        <w:t xml:space="preserve">она получила все корпоративные одобрения Договора органами управления по </w:t>
      </w:r>
      <w:r>
        <w:rPr>
          <w:sz w:val="24"/>
          <w:szCs w:val="24"/>
        </w:rPr>
        <w:t>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9"/>
        </w:numPr>
        <w:shd w:val="clear" w:color="auto" w:fill="FFFFFF"/>
        <w:tabs>
          <w:tab w:val="left" w:pos="709" w:leader="none"/>
          <w:tab w:val="left" w:pos="993" w:leader="none"/>
          <w:tab w:val="left" w:pos="1134" w:leader="none"/>
          <w:tab w:val="left" w:pos="1418" w:leader="none"/>
        </w:tabs>
        <w:spacing w:lineRule="auto" w:line="240"/>
        <w:rPr/>
      </w:pPr>
      <w:r>
        <w:rPr/>
        <w:t xml:space="preserve">лица, подписывающие от имени Сторон Договор, надлежащим образом уполномочены </w:t>
      </w:r>
    </w:p>
    <w:p>
      <w:pPr>
        <w:pStyle w:val="Normal"/>
        <w:shd w:val="clear" w:color="auto" w:fill="FFFFFF"/>
        <w:tabs>
          <w:tab w:val="clear" w:pos="708"/>
          <w:tab w:val="left" w:pos="709" w:leader="none"/>
          <w:tab w:val="left" w:pos="993" w:leader="none"/>
          <w:tab w:val="left" w:pos="1418" w:leader="none"/>
        </w:tabs>
        <w:spacing w:lineRule="auto" w:line="240"/>
        <w:ind w:hanging="0"/>
        <w:rPr>
          <w:sz w:val="24"/>
          <w:szCs w:val="24"/>
        </w:rPr>
      </w:pPr>
      <w:r>
        <w:rPr>
          <w:sz w:val="24"/>
          <w:szCs w:val="24"/>
        </w:rPr>
        <w:t>на его подписание;</w:t>
      </w:r>
    </w:p>
    <w:p>
      <w:pPr>
        <w:pStyle w:val="ListParagraph"/>
        <w:numPr>
          <w:ilvl w:val="0"/>
          <w:numId w:val="20"/>
        </w:numPr>
        <w:shd w:val="clear" w:color="auto" w:fill="FFFFFF"/>
        <w:tabs>
          <w:tab w:val="left" w:pos="709" w:leader="none"/>
          <w:tab w:val="left" w:pos="993" w:leader="none"/>
          <w:tab w:val="left" w:pos="1134" w:leader="none"/>
          <w:tab w:val="left" w:pos="1418" w:leader="none"/>
        </w:tabs>
        <w:spacing w:lineRule="auto" w:line="240"/>
        <w:ind w:left="0" w:right="0" w:firstLine="283"/>
        <w:rPr/>
      </w:pPr>
      <w:r>
        <w:rPr/>
        <w:t xml:space="preserve">она располагает ресурсами, необходимыми и достаточными для своевременного и </w:t>
      </w:r>
      <w:r>
        <w:rPr>
          <w:sz w:val="24"/>
          <w:szCs w:val="24"/>
        </w:rPr>
        <w:t xml:space="preserve">надлежащего исполнения обязательств, возникающих из Договора или в связи с ним. </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Подрядчик заявляет и заверяет Заказчика в том, что на момент заключения Договора:</w:t>
      </w:r>
    </w:p>
    <w:p>
      <w:pPr>
        <w:pStyle w:val="ListParagraph"/>
        <w:numPr>
          <w:ilvl w:val="0"/>
          <w:numId w:val="21"/>
        </w:numPr>
        <w:shd w:val="clear" w:color="auto" w:fill="FFFFFF"/>
        <w:tabs>
          <w:tab w:val="left" w:pos="709" w:leader="none"/>
          <w:tab w:val="left" w:pos="993" w:leader="none"/>
          <w:tab w:val="left" w:pos="1134" w:leader="none"/>
          <w:tab w:val="left" w:pos="1418" w:leader="none"/>
        </w:tabs>
        <w:spacing w:lineRule="auto" w:line="240"/>
        <w:rPr/>
      </w:pPr>
      <w:r>
        <w:rPr/>
        <w:t xml:space="preserve">учредителем / учредителями Подрядчика являются лица, не являющиеся массовыми </w:t>
      </w:r>
    </w:p>
    <w:p>
      <w:pPr>
        <w:pStyle w:val="Normal"/>
        <w:shd w:val="clear" w:color="auto" w:fill="FFFFFF"/>
        <w:tabs>
          <w:tab w:val="clear" w:pos="708"/>
          <w:tab w:val="left" w:pos="709" w:leader="none"/>
          <w:tab w:val="left" w:pos="993" w:leader="none"/>
          <w:tab w:val="left" w:pos="1418" w:leader="none"/>
        </w:tabs>
        <w:spacing w:lineRule="auto" w:line="240"/>
        <w:ind w:hanging="0"/>
        <w:rPr>
          <w:sz w:val="24"/>
          <w:szCs w:val="24"/>
        </w:rPr>
      </w:pPr>
      <w:r>
        <w:rPr>
          <w:sz w:val="24"/>
          <w:szCs w:val="24"/>
        </w:rPr>
        <w:t>учредителем / учредителями;</w:t>
      </w:r>
    </w:p>
    <w:p>
      <w:pPr>
        <w:pStyle w:val="ListParagraph"/>
        <w:numPr>
          <w:ilvl w:val="0"/>
          <w:numId w:val="22"/>
        </w:numPr>
        <w:shd w:val="clear" w:color="auto" w:fill="FFFFFF"/>
        <w:tabs>
          <w:tab w:val="left" w:pos="709" w:leader="none"/>
          <w:tab w:val="left" w:pos="993" w:leader="none"/>
          <w:tab w:val="left" w:pos="1134" w:leader="none"/>
          <w:tab w:val="left" w:pos="1418" w:leader="none"/>
        </w:tabs>
        <w:spacing w:lineRule="auto" w:line="240"/>
        <w:rPr/>
      </w:pPr>
      <w:r>
        <w:rPr/>
        <w:t>руководителем Подрядчика является лицо, не являющееся массовым руководителем;</w:t>
      </w:r>
    </w:p>
    <w:p>
      <w:pPr>
        <w:pStyle w:val="ListParagraph"/>
        <w:numPr>
          <w:ilvl w:val="0"/>
          <w:numId w:val="22"/>
        </w:numPr>
        <w:shd w:val="clear" w:color="auto" w:fill="FFFFFF"/>
        <w:tabs>
          <w:tab w:val="left" w:pos="709" w:leader="none"/>
          <w:tab w:val="left" w:pos="993" w:leader="none"/>
          <w:tab w:val="left" w:pos="1134" w:leader="none"/>
          <w:tab w:val="left" w:pos="1418" w:leader="none"/>
        </w:tabs>
        <w:spacing w:lineRule="auto" w:line="240"/>
        <w:rPr/>
      </w:pPr>
      <w:r>
        <w:rPr/>
        <w:t xml:space="preserve">Подрядчик фактически находится по адресу, указанному в Едином государственном </w:t>
      </w:r>
    </w:p>
    <w:p>
      <w:pPr>
        <w:pStyle w:val="Normal"/>
        <w:shd w:val="clear" w:color="auto" w:fill="FFFFFF"/>
        <w:tabs>
          <w:tab w:val="clear" w:pos="708"/>
          <w:tab w:val="left" w:pos="709" w:leader="none"/>
          <w:tab w:val="left" w:pos="993" w:leader="none"/>
          <w:tab w:val="left" w:pos="1418" w:leader="none"/>
        </w:tabs>
        <w:spacing w:lineRule="auto" w:line="240"/>
        <w:ind w:hanging="0"/>
        <w:rPr>
          <w:sz w:val="24"/>
          <w:szCs w:val="24"/>
        </w:rPr>
      </w:pPr>
      <w:r>
        <w:rPr>
          <w:sz w:val="24"/>
          <w:szCs w:val="24"/>
        </w:rPr>
        <w:t xml:space="preserve">реестре юридических лиц; </w:t>
      </w:r>
    </w:p>
    <w:p>
      <w:pPr>
        <w:pStyle w:val="ListParagraph"/>
        <w:numPr>
          <w:ilvl w:val="0"/>
          <w:numId w:val="22"/>
        </w:numPr>
        <w:shd w:val="clear" w:color="auto" w:fill="FFFFFF"/>
        <w:tabs>
          <w:tab w:val="left" w:pos="709" w:leader="none"/>
          <w:tab w:val="left" w:pos="993" w:leader="none"/>
          <w:tab w:val="left" w:pos="1134" w:leader="none"/>
          <w:tab w:val="left" w:pos="1418" w:leader="none"/>
        </w:tabs>
        <w:spacing w:lineRule="auto" w:line="240"/>
        <w:rPr/>
      </w:pPr>
      <w:r>
        <w:rPr/>
        <w:t xml:space="preserve">Подрядчик своевременно и в полном объеме уплачивает налоги и сборы в соответствии </w:t>
      </w:r>
    </w:p>
    <w:p>
      <w:pPr>
        <w:pStyle w:val="Normal"/>
        <w:shd w:val="clear" w:color="auto" w:fill="FFFFFF"/>
        <w:tabs>
          <w:tab w:val="clear" w:pos="708"/>
          <w:tab w:val="left" w:pos="709" w:leader="none"/>
          <w:tab w:val="left" w:pos="993" w:leader="none"/>
          <w:tab w:val="left" w:pos="1418" w:leader="none"/>
        </w:tabs>
        <w:spacing w:lineRule="auto" w:line="240"/>
        <w:ind w:hanging="0"/>
        <w:rPr>
          <w:sz w:val="24"/>
          <w:szCs w:val="24"/>
        </w:rPr>
      </w:pPr>
      <w:r>
        <w:rPr>
          <w:sz w:val="24"/>
          <w:szCs w:val="24"/>
        </w:rPr>
        <w:t>с законодательством Российской Федерации;</w:t>
      </w:r>
    </w:p>
    <w:p>
      <w:pPr>
        <w:pStyle w:val="ListParagraph"/>
        <w:numPr>
          <w:ilvl w:val="0"/>
          <w:numId w:val="23"/>
        </w:numPr>
        <w:shd w:val="clear" w:color="auto" w:fill="FFFFFF"/>
        <w:tabs>
          <w:tab w:val="left" w:pos="567" w:leader="none"/>
          <w:tab w:val="left" w:pos="993" w:leader="none"/>
          <w:tab w:val="left" w:pos="1134" w:leader="none"/>
          <w:tab w:val="left" w:pos="1418" w:leader="none"/>
        </w:tabs>
        <w:spacing w:lineRule="auto" w:line="240"/>
        <w:rPr/>
      </w:pPr>
      <w:r>
        <w:rPr/>
        <w:t xml:space="preserve">Подрядчик не находится в процедуре несостоятельности (банкротства) в соответствии с </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24"/>
        </w:numPr>
        <w:shd w:val="clear" w:color="auto" w:fill="FFFFFF"/>
        <w:tabs>
          <w:tab w:val="left" w:pos="567" w:leader="none"/>
          <w:tab w:val="left" w:pos="993" w:leader="none"/>
          <w:tab w:val="left" w:pos="1134" w:leader="none"/>
          <w:tab w:val="left" w:pos="1418" w:leader="none"/>
        </w:tabs>
        <w:spacing w:lineRule="auto" w:line="240"/>
        <w:rPr/>
      </w:pPr>
      <w:r>
        <w:rPr/>
        <w:t xml:space="preserve">Подрядчик имеет в штате по основному месту работы не менее 2 (двух) специалистов по </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25"/>
        </w:numPr>
        <w:shd w:val="clear" w:color="auto" w:fill="FFFFFF"/>
        <w:tabs>
          <w:tab w:val="left" w:pos="567" w:leader="none"/>
          <w:tab w:val="left" w:pos="993" w:leader="none"/>
          <w:tab w:val="left" w:pos="1134" w:leader="none"/>
          <w:tab w:val="left" w:pos="1418" w:leader="none"/>
        </w:tabs>
        <w:spacing w:lineRule="auto" w:line="240"/>
        <w:rPr/>
      </w:pPr>
      <w:r>
        <w:rPr/>
        <w:t xml:space="preserve">Не отозвана (прекращена, приостановлена, признана недействительной) лицензия или </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26"/>
        </w:numPr>
        <w:shd w:val="clear" w:color="auto" w:fill="FFFFFF"/>
        <w:tabs>
          <w:tab w:val="left" w:pos="567" w:leader="none"/>
          <w:tab w:val="left" w:pos="993" w:leader="none"/>
          <w:tab w:val="left" w:pos="1134" w:leader="none"/>
          <w:tab w:val="left" w:pos="1418" w:leader="none"/>
        </w:tabs>
        <w:spacing w:lineRule="auto" w:line="240"/>
        <w:rPr/>
      </w:pPr>
      <w:r>
        <w:rPr/>
        <w:t xml:space="preserve">Подрядчик тщательно изучил всю информацию, связанную с Договором, в том числе по </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 xml:space="preserve">       </w:t>
      </w:r>
      <w:r>
        <w:rPr>
          <w:sz w:val="24"/>
          <w:szCs w:val="24"/>
        </w:rPr>
        <w:t>- 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27"/>
        </w:numPr>
        <w:shd w:val="clear" w:color="auto" w:fill="FFFFFF"/>
        <w:tabs>
          <w:tab w:val="left" w:pos="567" w:leader="none"/>
          <w:tab w:val="left" w:pos="993" w:leader="none"/>
          <w:tab w:val="left" w:pos="1134" w:leader="none"/>
          <w:tab w:val="left" w:pos="1418" w:leader="none"/>
        </w:tabs>
        <w:spacing w:lineRule="auto" w:line="240"/>
        <w:rPr/>
      </w:pPr>
      <w:r>
        <w:rPr/>
        <w:t xml:space="preserve">Подрядчик своевременно и в полном объеме в соответствии с законодательством </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Российской Федерации намерен отражать все финансово-хозяйственные операции, связанные с исполнением Договора;</w:t>
      </w:r>
    </w:p>
    <w:p>
      <w:pPr>
        <w:pStyle w:val="ListParagraph"/>
        <w:numPr>
          <w:ilvl w:val="0"/>
          <w:numId w:val="28"/>
        </w:numPr>
        <w:shd w:val="clear" w:color="auto" w:fill="FFFFFF"/>
        <w:tabs>
          <w:tab w:val="left" w:pos="567" w:leader="none"/>
          <w:tab w:val="left" w:pos="993" w:leader="none"/>
          <w:tab w:val="left" w:pos="1134" w:leader="none"/>
          <w:tab w:val="left" w:pos="1418" w:leader="none"/>
        </w:tabs>
        <w:spacing w:lineRule="auto" w:line="240"/>
        <w:rPr/>
      </w:pPr>
      <w:r>
        <w:rPr/>
        <w:t xml:space="preserve">вся информация, предоставленная Заказчику, является достоверной, полной и точной, и </w:t>
      </w:r>
    </w:p>
    <w:p>
      <w:pPr>
        <w:pStyle w:val="Normal"/>
        <w:shd w:val="clear" w:color="auto" w:fill="FFFFFF"/>
        <w:tabs>
          <w:tab w:val="clear" w:pos="708"/>
          <w:tab w:val="left" w:pos="567" w:leader="none"/>
          <w:tab w:val="left" w:pos="993" w:leader="none"/>
          <w:tab w:val="left" w:pos="1418" w:leader="none"/>
        </w:tabs>
        <w:spacing w:lineRule="auto" w:line="240"/>
        <w:ind w:hanging="0"/>
        <w:rPr>
          <w:sz w:val="24"/>
          <w:szCs w:val="24"/>
        </w:rPr>
      </w:pPr>
      <w:r>
        <w:rPr>
          <w:sz w:val="24"/>
          <w:szCs w:val="24"/>
        </w:rPr>
        <w:t>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9"/>
        </w:numPr>
        <w:tabs>
          <w:tab w:val="clear" w:pos="708"/>
          <w:tab w:val="left" w:pos="1276" w:leader="none"/>
        </w:tabs>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left" w:pos="426" w:leader="none"/>
          <w:tab w:val="left" w:pos="1134" w:leader="none"/>
        </w:tabs>
        <w:spacing w:lineRule="auto" w:line="240"/>
        <w:rPr/>
      </w:pPr>
      <w:r>
        <w:rPr/>
      </w:r>
    </w:p>
    <w:p>
      <w:pPr>
        <w:pStyle w:val="ListParagraph"/>
        <w:numPr>
          <w:ilvl w:val="0"/>
          <w:numId w:val="9"/>
        </w:numPr>
        <w:shd w:val="clear" w:color="auto" w:fill="FFFFFF"/>
        <w:tabs>
          <w:tab w:val="left" w:pos="426" w:leader="none"/>
          <w:tab w:val="left" w:pos="1134" w:leader="none"/>
        </w:tabs>
        <w:spacing w:lineRule="auto" w:line="240"/>
        <w:ind w:left="0" w:hanging="0"/>
        <w:jc w:val="center"/>
        <w:rPr/>
      </w:pPr>
      <w:r>
        <w:rPr/>
        <w:t>Прекращение (расторжение) Договора</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 xml:space="preserve">Договор может быть прекращен (расторгнут) по соглашению Сторон. Сторона, </w:t>
      </w:r>
      <w:r>
        <w:rPr>
          <w:sz w:val="24"/>
          <w:szCs w:val="24"/>
        </w:rPr>
        <w:t>имеющая намерение расторгнуть Договор, направляет письменное уведомление об этом другой Стороне в порядке, предусмотренном пунктом 15.6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spacing w:lineRule="auto" w:line="240"/>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spacing w:lineRule="auto" w:line="240"/>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Стороны установили, что существенным нарушением Договора Подрядчиком является:</w:t>
      </w:r>
    </w:p>
    <w:p>
      <w:pPr>
        <w:pStyle w:val="ListParagraph"/>
        <w:numPr>
          <w:ilvl w:val="0"/>
          <w:numId w:val="29"/>
        </w:numPr>
        <w:tabs>
          <w:tab w:val="clear" w:pos="1134"/>
          <w:tab w:val="left" w:pos="709" w:leader="none"/>
        </w:tabs>
        <w:spacing w:lineRule="auto" w:line="240"/>
        <w:ind w:left="0" w:right="23" w:firstLine="349"/>
        <w:rPr/>
      </w:pPr>
      <w:r>
        <w:rPr/>
        <w:t xml:space="preserve">нарушение Подрядчиком сроков выполнения Работ по Договору более чем на 30 </w:t>
      </w:r>
      <w:r>
        <w:rPr>
          <w:sz w:val="24"/>
          <w:szCs w:val="24"/>
        </w:rPr>
        <w:t xml:space="preserve">(тридцать) календарных дней по причинам, не зависящим от Заказчика;   </w:t>
      </w:r>
    </w:p>
    <w:p>
      <w:pPr>
        <w:pStyle w:val="ListParagraph"/>
        <w:numPr>
          <w:ilvl w:val="0"/>
          <w:numId w:val="30"/>
        </w:numPr>
        <w:tabs>
          <w:tab w:val="clear" w:pos="1134"/>
          <w:tab w:val="left" w:pos="709" w:leader="none"/>
        </w:tabs>
        <w:spacing w:lineRule="auto" w:line="240"/>
        <w:ind w:left="0" w:right="23" w:firstLine="349"/>
        <w:rPr/>
      </w:pPr>
      <w:r>
        <w:rPr/>
        <w:t xml:space="preserve">несоблюдение Подрядчиком требований к качеству Работ и / или используемых при </w:t>
      </w:r>
      <w:r>
        <w:rPr>
          <w:sz w:val="24"/>
          <w:szCs w:val="24"/>
        </w:rPr>
        <w:t>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30 (тридцать) календарных дней либо такие недостатки являются неустранимыми;</w:t>
      </w:r>
    </w:p>
    <w:p>
      <w:pPr>
        <w:pStyle w:val="ListParagraph"/>
        <w:numPr>
          <w:ilvl w:val="0"/>
          <w:numId w:val="31"/>
        </w:numPr>
        <w:tabs>
          <w:tab w:val="clear" w:pos="1134"/>
          <w:tab w:val="left" w:pos="709" w:leader="none"/>
        </w:tabs>
        <w:spacing w:lineRule="auto" w:line="240"/>
        <w:ind w:left="0" w:right="23" w:firstLine="283"/>
        <w:rPr/>
      </w:pPr>
      <w:r>
        <w:rPr/>
        <w:t xml:space="preserve">отсутствие (по причине отзыва, прекращения, приостановления действия, признания </w:t>
      </w:r>
      <w:r>
        <w:rPr>
          <w:sz w:val="24"/>
          <w:szCs w:val="24"/>
        </w:rPr>
        <w:t>недействительным или по другим основаниям) допусков, разрешений и / или лицензий;</w:t>
      </w:r>
    </w:p>
    <w:p>
      <w:pPr>
        <w:pStyle w:val="ListParagraph"/>
        <w:numPr>
          <w:ilvl w:val="0"/>
          <w:numId w:val="32"/>
        </w:numPr>
        <w:tabs>
          <w:tab w:val="left" w:pos="993" w:leader="none"/>
          <w:tab w:val="left" w:pos="1134" w:leader="none"/>
        </w:tabs>
        <w:spacing w:lineRule="auto" w:line="240"/>
        <w:ind w:left="709" w:right="23" w:hanging="360"/>
        <w:rPr/>
      </w:pPr>
      <w:r>
        <w:rPr/>
        <w:t xml:space="preserve">наложение ареста на имущество Подрядчика, введение арбитражным судом процедуры </w:t>
      </w:r>
    </w:p>
    <w:p>
      <w:pPr>
        <w:pStyle w:val="Normal"/>
        <w:tabs>
          <w:tab w:val="clear" w:pos="708"/>
          <w:tab w:val="left" w:pos="993" w:leader="none"/>
        </w:tabs>
        <w:spacing w:lineRule="auto" w:line="240"/>
        <w:ind w:right="23" w:hanging="0"/>
        <w:rPr>
          <w:sz w:val="24"/>
          <w:szCs w:val="24"/>
        </w:rPr>
      </w:pPr>
      <w:r>
        <w:rPr>
          <w:sz w:val="24"/>
          <w:szCs w:val="24"/>
        </w:rPr>
        <w:t>несостоятельности (банкротства) в отношении Подрядчика;</w:t>
      </w:r>
    </w:p>
    <w:p>
      <w:pPr>
        <w:pStyle w:val="ListParagraph"/>
        <w:numPr>
          <w:ilvl w:val="0"/>
          <w:numId w:val="33"/>
        </w:numPr>
        <w:tabs>
          <w:tab w:val="clear" w:pos="1134"/>
          <w:tab w:val="left" w:pos="709" w:leader="none"/>
        </w:tabs>
        <w:spacing w:lineRule="auto" w:line="240"/>
        <w:ind w:left="0" w:right="23" w:firstLine="283"/>
        <w:rPr/>
      </w:pPr>
      <w:r>
        <w:rPr/>
        <w:t xml:space="preserve">привлечение к выполнению Работ по Договору третьих лиц (Субподрядчиков) с </w:t>
      </w:r>
      <w:r>
        <w:rPr>
          <w:sz w:val="24"/>
          <w:szCs w:val="24"/>
        </w:rPr>
        <w:t>нарушением требований, установленных пунктом 2.4.2 Договора;</w:t>
      </w:r>
    </w:p>
    <w:p>
      <w:pPr>
        <w:pStyle w:val="ListParagraph"/>
        <w:numPr>
          <w:ilvl w:val="0"/>
          <w:numId w:val="34"/>
        </w:numPr>
        <w:tabs>
          <w:tab w:val="clear" w:pos="1134"/>
          <w:tab w:val="left" w:pos="709" w:leader="none"/>
        </w:tabs>
        <w:spacing w:lineRule="auto" w:line="240"/>
        <w:ind w:left="0" w:right="23" w:firstLine="283"/>
        <w:rPr/>
      </w:pPr>
      <w:r>
        <w:rPr/>
        <w:t xml:space="preserve">установление в ходе исполнения Договора фактов несоответствия Подрядчика </w:t>
      </w:r>
      <w:r>
        <w:rPr>
          <w:sz w:val="24"/>
          <w:szCs w:val="24"/>
        </w:rPr>
        <w:t>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9"/>
        </w:numPr>
        <w:shd w:val="clear" w:color="auto" w:fill="FFFFFF"/>
        <w:tabs>
          <w:tab w:val="left" w:pos="851" w:leader="none"/>
          <w:tab w:val="left" w:pos="1134" w:leader="none"/>
          <w:tab w:val="left" w:pos="1276" w:leader="none"/>
        </w:tabs>
        <w:spacing w:lineRule="auto" w:line="240"/>
        <w:ind w:left="0" w:firstLine="709"/>
        <w:rPr/>
      </w:pPr>
      <w:r>
        <w:rP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35"/>
        </w:numPr>
        <w:shd w:val="clear" w:color="auto" w:fill="FFFFFF"/>
        <w:tabs>
          <w:tab w:val="left" w:pos="993" w:leader="none"/>
          <w:tab w:val="left" w:pos="1134" w:leader="none"/>
          <w:tab w:val="left" w:pos="1418" w:leader="none"/>
        </w:tabs>
        <w:spacing w:lineRule="auto" w:line="240"/>
        <w:rPr/>
      </w:pPr>
      <w:r>
        <w:rPr/>
        <w:t xml:space="preserve">передать Заказчику Результат Работ, техническую и иную полученную документацию, </w:t>
      </w:r>
    </w:p>
    <w:p>
      <w:pPr>
        <w:pStyle w:val="Normal"/>
        <w:shd w:val="clear" w:color="auto" w:fill="FFFFFF"/>
        <w:tabs>
          <w:tab w:val="clear" w:pos="708"/>
          <w:tab w:val="left" w:pos="993" w:leader="none"/>
          <w:tab w:val="left" w:pos="1418" w:leader="none"/>
        </w:tabs>
        <w:spacing w:lineRule="auto" w:line="240"/>
        <w:ind w:hanging="0"/>
        <w:rPr>
          <w:sz w:val="24"/>
          <w:szCs w:val="24"/>
        </w:rPr>
      </w:pPr>
      <w:r>
        <w:rPr>
          <w:sz w:val="24"/>
          <w:szCs w:val="24"/>
        </w:rPr>
        <w:t>закупленные Материально-технические ресурсы;</w:t>
      </w:r>
    </w:p>
    <w:p>
      <w:pPr>
        <w:pStyle w:val="ListParagraph"/>
        <w:numPr>
          <w:ilvl w:val="0"/>
          <w:numId w:val="36"/>
        </w:numPr>
        <w:shd w:val="clear" w:color="auto" w:fill="FFFFFF"/>
        <w:tabs>
          <w:tab w:val="clear" w:pos="1134"/>
          <w:tab w:val="left" w:pos="709" w:leader="none"/>
          <w:tab w:val="left" w:pos="1418" w:leader="none"/>
        </w:tabs>
        <w:spacing w:lineRule="auto" w:line="240"/>
        <w:ind w:left="0" w:right="0" w:firstLine="349"/>
        <w:rPr>
          <w:rFonts w:cs="Verdana"/>
        </w:rPr>
      </w:pPr>
      <w:r>
        <w:rPr/>
        <w:t>вывезти с места производства Работ собственную строительную технику</w:t>
      </w:r>
      <w:r>
        <w:rPr>
          <w:rFonts w:cs="Verdana"/>
        </w:rPr>
        <w:t xml:space="preserve"> и персонал </w:t>
      </w:r>
      <w:r>
        <w:rPr>
          <w:rFonts w:cs="Verdana"/>
          <w:sz w:val="24"/>
          <w:szCs w:val="24"/>
        </w:rPr>
        <w:t xml:space="preserve">Подрядчика; </w:t>
      </w:r>
    </w:p>
    <w:p>
      <w:pPr>
        <w:pStyle w:val="ListParagraph"/>
        <w:numPr>
          <w:ilvl w:val="0"/>
          <w:numId w:val="37"/>
        </w:numPr>
        <w:shd w:val="clear" w:color="auto" w:fill="FFFFFF"/>
        <w:tabs>
          <w:tab w:val="left" w:pos="993" w:leader="none"/>
          <w:tab w:val="left" w:pos="1134" w:leader="none"/>
          <w:tab w:val="left" w:pos="1418" w:leader="none"/>
        </w:tabs>
        <w:spacing w:lineRule="auto" w:line="240"/>
        <w:rPr>
          <w:rFonts w:cs="Verdana"/>
        </w:rPr>
      </w:pPr>
      <w:r>
        <w:rPr>
          <w:rFonts w:cs="Verdana"/>
        </w:rPr>
        <w:t xml:space="preserve">удалить </w:t>
      </w:r>
      <w:r>
        <w:rPr/>
        <w:t xml:space="preserve">с места производства Работ </w:t>
      </w:r>
      <w:r>
        <w:rPr>
          <w:rFonts w:cs="Verdana"/>
        </w:rPr>
        <w:t xml:space="preserve">весь мусор и все остаточные продукты любого рода </w:t>
      </w:r>
    </w:p>
    <w:p>
      <w:pPr>
        <w:pStyle w:val="Normal"/>
        <w:shd w:val="clear" w:color="auto" w:fill="FFFFFF"/>
        <w:tabs>
          <w:tab w:val="clear" w:pos="708"/>
          <w:tab w:val="left" w:pos="993" w:leader="none"/>
          <w:tab w:val="left" w:pos="1418" w:leader="none"/>
        </w:tabs>
        <w:spacing w:lineRule="auto" w:line="240"/>
        <w:ind w:hanging="0"/>
        <w:rPr>
          <w:rFonts w:cs="Verdana"/>
          <w:sz w:val="24"/>
          <w:szCs w:val="24"/>
        </w:rPr>
      </w:pPr>
      <w:r>
        <w:rPr>
          <w:rFonts w:cs="Verdana"/>
          <w:sz w:val="24"/>
          <w:szCs w:val="24"/>
        </w:rPr>
        <w:t>и оставить место производства Работ чистым и безопасным.</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left" w:pos="426" w:leader="none"/>
          <w:tab w:val="left" w:pos="1134" w:leader="none"/>
        </w:tabs>
        <w:spacing w:lineRule="auto" w:line="240"/>
        <w:ind w:left="360" w:firstLine="709"/>
        <w:rPr/>
      </w:pPr>
      <w:r>
        <w:rPr/>
      </w:r>
    </w:p>
    <w:p>
      <w:pPr>
        <w:pStyle w:val="ListParagraph"/>
        <w:numPr>
          <w:ilvl w:val="0"/>
          <w:numId w:val="9"/>
        </w:numPr>
        <w:shd w:val="clear" w:color="auto" w:fill="FFFFFF"/>
        <w:tabs>
          <w:tab w:val="left" w:pos="426" w:leader="none"/>
          <w:tab w:val="left" w:pos="1134" w:leader="none"/>
        </w:tabs>
        <w:spacing w:lineRule="auto" w:line="240"/>
        <w:jc w:val="center"/>
        <w:rPr/>
      </w:pPr>
      <w:r>
        <w:rPr/>
        <w:t>Разрешение споров</w:t>
      </w:r>
    </w:p>
    <w:p>
      <w:pPr>
        <w:pStyle w:val="ListParagraph"/>
        <w:numPr>
          <w:ilvl w:val="1"/>
          <w:numId w:val="9"/>
        </w:numPr>
        <w:shd w:val="clear" w:color="auto" w:fill="FFFFFF"/>
        <w:tabs>
          <w:tab w:val="left" w:pos="1134" w:leader="none"/>
          <w:tab w:val="left" w:pos="1276" w:leader="none"/>
          <w:tab w:val="left" w:pos="1418" w:leader="none"/>
        </w:tabs>
        <w:spacing w:lineRule="auto" w:line="240"/>
        <w:ind w:left="0" w:firstLine="709"/>
        <w:rPr/>
      </w:pPr>
      <w:r>
        <w:rPr/>
        <w:t xml:space="preserve">Споры, которые не были урегулированы Сторонами в претензионном порядке, </w:t>
      </w:r>
      <w:r>
        <w:rPr>
          <w:sz w:val="24"/>
          <w:szCs w:val="24"/>
        </w:rPr>
        <w:t>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9"/>
        </w:numPr>
        <w:shd w:val="clear" w:color="auto" w:fill="FFFFFF"/>
        <w:tabs>
          <w:tab w:val="left" w:pos="1134" w:leader="none"/>
          <w:tab w:val="left" w:pos="1276" w:leader="none"/>
          <w:tab w:val="left" w:pos="1418" w:leader="none"/>
        </w:tabs>
        <w:spacing w:lineRule="auto" w:line="240"/>
        <w:ind w:left="0" w:firstLine="709"/>
        <w:rPr/>
      </w:pPr>
      <w:r>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w:t>
      </w:r>
    </w:p>
    <w:p>
      <w:pPr>
        <w:pStyle w:val="ListParagraph"/>
        <w:numPr>
          <w:ilvl w:val="1"/>
          <w:numId w:val="9"/>
        </w:numPr>
        <w:shd w:val="clear" w:color="auto" w:fill="FFFFFF"/>
        <w:tabs>
          <w:tab w:val="left" w:pos="1134" w:leader="none"/>
          <w:tab w:val="left" w:pos="1276" w:leader="none"/>
          <w:tab w:val="left" w:pos="1418" w:leader="none"/>
        </w:tabs>
        <w:spacing w:lineRule="auto" w:line="240"/>
        <w:ind w:left="0" w:firstLine="709"/>
        <w:rPr/>
      </w:pPr>
      <w: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9"/>
        </w:numPr>
        <w:shd w:val="clear" w:color="auto" w:fill="FFFFFF"/>
        <w:tabs>
          <w:tab w:val="left" w:pos="1134" w:leader="none"/>
          <w:tab w:val="left" w:pos="1276" w:leader="none"/>
          <w:tab w:val="left" w:pos="1418" w:leader="none"/>
        </w:tabs>
        <w:spacing w:lineRule="auto" w:line="240"/>
        <w:ind w:left="0" w:firstLine="709"/>
        <w:rPr/>
      </w:pPr>
      <w:r>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426" w:leader="none"/>
        </w:tabs>
        <w:spacing w:lineRule="auto" w:line="240"/>
        <w:ind w:hanging="0"/>
        <w:rPr>
          <w:sz w:val="24"/>
          <w:szCs w:val="24"/>
        </w:rPr>
      </w:pPr>
      <w:r>
        <w:rPr>
          <w:sz w:val="24"/>
          <w:szCs w:val="24"/>
        </w:rPr>
      </w:r>
    </w:p>
    <w:p>
      <w:pPr>
        <w:pStyle w:val="Normal"/>
        <w:shd w:val="clear" w:color="auto" w:fill="FFFFFF"/>
        <w:tabs>
          <w:tab w:val="clear" w:pos="708"/>
          <w:tab w:val="left" w:pos="426" w:leader="none"/>
        </w:tabs>
        <w:spacing w:lineRule="auto" w:line="240"/>
        <w:ind w:left="600" w:hanging="0"/>
        <w:jc w:val="center"/>
        <w:rPr/>
      </w:pPr>
      <w:r>
        <w:rPr/>
      </w:r>
    </w:p>
    <w:p>
      <w:pPr>
        <w:pStyle w:val="Normal"/>
        <w:shd w:val="clear" w:color="auto" w:fill="FFFFFF"/>
        <w:tabs>
          <w:tab w:val="clear" w:pos="708"/>
          <w:tab w:val="left" w:pos="426" w:leader="none"/>
        </w:tabs>
        <w:spacing w:lineRule="auto" w:line="240"/>
        <w:ind w:left="600" w:hanging="0"/>
        <w:jc w:val="center"/>
        <w:rPr/>
      </w:pPr>
      <w:r>
        <w:rPr/>
      </w:r>
    </w:p>
    <w:p>
      <w:pPr>
        <w:pStyle w:val="ListParagraph"/>
        <w:numPr>
          <w:ilvl w:val="0"/>
          <w:numId w:val="9"/>
        </w:numPr>
        <w:shd w:val="clear" w:color="auto" w:fill="FFFFFF"/>
        <w:tabs>
          <w:tab w:val="left" w:pos="426" w:leader="none"/>
          <w:tab w:val="left" w:pos="1134" w:leader="none"/>
        </w:tabs>
        <w:spacing w:lineRule="auto" w:line="240"/>
        <w:jc w:val="center"/>
        <w:rPr/>
      </w:pPr>
      <w:r>
        <w:rPr/>
        <w:t>Заключительные положения</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 xml:space="preserve">Договор вступает в силу с даты подписания обеими Сторонами и действует по     _______________, а в части неисполненных обязательств – до полного исполнения Сторонами. </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9"/>
        </w:numPr>
        <w:shd w:val="clear" w:color="auto" w:fill="FFFFFF"/>
        <w:tabs>
          <w:tab w:val="left" w:pos="1134" w:leader="none"/>
          <w:tab w:val="left" w:pos="1276" w:leader="none"/>
        </w:tabs>
        <w:spacing w:lineRule="auto" w:line="240"/>
        <w:ind w:left="0" w:firstLine="709"/>
        <w:rPr/>
      </w:pPr>
      <w:bookmarkStart w:id="36" w:name="_Ref361338004"/>
      <w:r>
        <w:rPr/>
        <w:t>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w:t>
      </w:r>
      <w:bookmarkEnd w:id="36"/>
      <w:r>
        <w:rPr/>
        <w:t xml:space="preserve"> </w:t>
      </w:r>
    </w:p>
    <w:p>
      <w:pPr>
        <w:pStyle w:val="ListParagraph"/>
        <w:numPr>
          <w:ilvl w:val="1"/>
          <w:numId w:val="9"/>
        </w:numPr>
        <w:shd w:val="clear" w:color="auto" w:fill="FFFFFF"/>
        <w:tabs>
          <w:tab w:val="left" w:pos="1134" w:leader="none"/>
          <w:tab w:val="left" w:pos="1276" w:leader="none"/>
        </w:tabs>
        <w:spacing w:lineRule="auto" w:line="240"/>
        <w:ind w:left="0" w:firstLine="709"/>
        <w:rPr/>
      </w:pPr>
      <w:bookmarkStart w:id="37" w:name="_Ref361338019"/>
      <w:r>
        <w:rPr/>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bookmarkEnd w:id="37"/>
    </w:p>
    <w:p>
      <w:pPr>
        <w:pStyle w:val="ListParagraph"/>
        <w:shd w:val="clear" w:color="auto" w:fill="FFFFFF"/>
        <w:tabs>
          <w:tab w:val="left" w:pos="1134" w:leader="none"/>
          <w:tab w:val="left" w:pos="1701" w:leader="none"/>
        </w:tabs>
        <w:spacing w:lineRule="auto" w:line="240"/>
        <w:rPr/>
      </w:pPr>
      <w:bookmarkStart w:id="38" w:name="_Ref361338032"/>
      <w:r>
        <w:rPr/>
        <w:t>15.6.1.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left" w:pos="1134" w:leader="none"/>
          <w:tab w:val="left" w:pos="1701" w:leader="none"/>
        </w:tabs>
        <w:spacing w:lineRule="auto" w:line="240"/>
        <w:rPr/>
      </w:pPr>
      <w:bookmarkStart w:id="39" w:name="_Ref361338032"/>
      <w:r>
        <w:rPr/>
        <w:t>15.6.2.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pPr>
        <w:pStyle w:val="ListParagraph"/>
        <w:shd w:val="clear" w:color="auto" w:fill="FFFFFF"/>
        <w:tabs>
          <w:tab w:val="left" w:pos="1134" w:leader="none"/>
          <w:tab w:val="left" w:pos="1701" w:leader="none"/>
        </w:tabs>
        <w:spacing w:lineRule="auto" w:line="240"/>
        <w:rPr/>
      </w:pPr>
      <w:r>
        <w:rPr/>
        <w:t>15.6.3. электронной почтой – в дату и время получения информации Стороной-получателем.</w:t>
      </w:r>
      <w:r>
        <w:rPr>
          <w:bCs/>
        </w:rPr>
        <w:t xml:space="preserve"> 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пункте 15.6.1. -15.6.2. Договора.</w:t>
      </w:r>
    </w:p>
    <w:p>
      <w:pPr>
        <w:pStyle w:val="Normal"/>
        <w:numPr>
          <w:ilvl w:val="1"/>
          <w:numId w:val="9"/>
        </w:numPr>
        <w:tabs>
          <w:tab w:val="clear" w:pos="708"/>
          <w:tab w:val="left" w:pos="1276" w:leader="none"/>
        </w:tabs>
        <w:spacing w:lineRule="auto" w:line="240"/>
        <w:ind w:left="0" w:firstLine="709"/>
        <w:rPr>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9"/>
        </w:numPr>
        <w:shd w:val="clear" w:color="auto" w:fill="FFFFFF"/>
        <w:tabs>
          <w:tab w:val="left" w:pos="568" w:leader="none"/>
          <w:tab w:val="left" w:pos="1134" w:leader="none"/>
          <w:tab w:val="left" w:pos="1276" w:leader="none"/>
        </w:tabs>
        <w:spacing w:lineRule="auto" w:line="240"/>
        <w:ind w:left="0" w:firstLine="709"/>
        <w:rPr/>
      </w:pPr>
      <w:r>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9"/>
        </w:numPr>
        <w:shd w:val="clear" w:color="auto" w:fill="FFFFFF"/>
        <w:tabs>
          <w:tab w:val="left" w:pos="1134" w:leader="none"/>
          <w:tab w:val="left" w:pos="1276" w:leader="none"/>
        </w:tabs>
        <w:spacing w:lineRule="auto" w:line="240"/>
        <w:ind w:left="0" w:firstLine="709"/>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9"/>
        </w:numPr>
        <w:shd w:val="clear" w:color="auto" w:fill="FFFFFF"/>
        <w:spacing w:lineRule="auto" w:line="240"/>
        <w:ind w:left="0" w:firstLine="709"/>
        <w:rPr/>
      </w:pPr>
      <w:r>
        <w:rPr/>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 </w:t>
      </w:r>
    </w:p>
    <w:p>
      <w:pPr>
        <w:pStyle w:val="Normal"/>
        <w:shd w:val="clear" w:color="auto" w:fill="FFFFFF"/>
        <w:tabs>
          <w:tab w:val="clear" w:pos="708"/>
          <w:tab w:val="left" w:pos="1134" w:leader="none"/>
        </w:tabs>
        <w:spacing w:lineRule="auto" w:line="240"/>
        <w:ind w:left="0" w:right="0" w:firstLine="709"/>
        <w:jc w:val="both"/>
        <w:rPr>
          <w:sz w:val="24"/>
          <w:szCs w:val="24"/>
        </w:rPr>
      </w:pPr>
      <w:r>
        <w:rPr>
          <w:sz w:val="24"/>
          <w:szCs w:val="24"/>
        </w:rPr>
        <w:t>15.11 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составлен в 2 (двух) оригинальных экземплярах, имеющих равную юридическую силу, по 1 (одному) для каждой из Сторон.</w:t>
      </w:r>
    </w:p>
    <w:p>
      <w:pPr>
        <w:pStyle w:val="ListParagraph"/>
        <w:shd w:val="clear" w:color="auto" w:fill="FFFFFF"/>
        <w:tabs>
          <w:tab w:val="left" w:pos="426" w:leader="none"/>
          <w:tab w:val="left" w:pos="1134" w:leader="none"/>
        </w:tabs>
        <w:spacing w:lineRule="auto" w:line="240"/>
        <w:rPr/>
      </w:pPr>
      <w:r>
        <w:rPr/>
      </w:r>
    </w:p>
    <w:p>
      <w:pPr>
        <w:pStyle w:val="ListParagraph"/>
        <w:numPr>
          <w:ilvl w:val="0"/>
          <w:numId w:val="9"/>
        </w:numPr>
        <w:shd w:val="clear" w:color="auto" w:fill="FFFFFF"/>
        <w:tabs>
          <w:tab w:val="left" w:pos="426" w:leader="none"/>
          <w:tab w:val="left" w:pos="1134" w:leader="none"/>
        </w:tabs>
        <w:spacing w:lineRule="auto" w:line="240"/>
        <w:jc w:val="center"/>
        <w:rPr/>
      </w:pPr>
      <w:r>
        <w:rPr/>
        <w:t>Список приложений</w:t>
      </w:r>
    </w:p>
    <w:p>
      <w:pPr>
        <w:pStyle w:val="ListParagraph"/>
        <w:widowControl w:val="false"/>
        <w:shd w:val="clear" w:color="auto" w:fill="FFFFFF"/>
        <w:spacing w:lineRule="auto" w:line="240"/>
        <w:ind w:hanging="0"/>
        <w:rPr/>
      </w:pPr>
      <w:r>
        <w:rPr/>
        <w:t>Приложение № 1 – Техническое задание с Приложениями №1.1.-1.4;</w:t>
      </w:r>
    </w:p>
    <w:p>
      <w:pPr>
        <w:pStyle w:val="ListParagraph"/>
        <w:widowControl w:val="false"/>
        <w:shd w:val="clear" w:color="auto" w:fill="FFFFFF"/>
        <w:spacing w:lineRule="auto" w:line="240"/>
        <w:ind w:hanging="0"/>
        <w:rPr/>
      </w:pPr>
      <w:r>
        <w:rPr/>
        <w:t xml:space="preserve">Приложение № 2 – Сводный сметный расчет с Приложениями 2.1.-2.4; </w:t>
      </w:r>
    </w:p>
    <w:p>
      <w:pPr>
        <w:pStyle w:val="ListParagraph"/>
        <w:shd w:val="clear" w:color="auto" w:fill="FFFFFF"/>
        <w:tabs>
          <w:tab w:val="clear" w:pos="1134"/>
          <w:tab w:val="left" w:pos="1276" w:leader="none"/>
          <w:tab w:val="left" w:pos="1417" w:leader="none"/>
          <w:tab w:val="left" w:pos="1560" w:leader="none"/>
          <w:tab w:val="left" w:pos="1701" w:leader="none"/>
          <w:tab w:val="left" w:pos="1985" w:leader="none"/>
        </w:tabs>
        <w:spacing w:lineRule="auto" w:line="240"/>
        <w:ind w:hanging="0"/>
        <w:rPr/>
      </w:pPr>
      <w:r>
        <w:rPr/>
        <w:t>Приложение № 3 – Форма Акта сдачи-приемки места производства работ, места для складирования Материально-технических ресурсов;</w:t>
      </w:r>
    </w:p>
    <w:p>
      <w:pPr>
        <w:pStyle w:val="ListParagraph"/>
        <w:shd w:val="clear" w:color="auto" w:fill="FFFFFF"/>
        <w:spacing w:lineRule="auto" w:line="240"/>
        <w:ind w:hanging="0"/>
        <w:rPr/>
      </w:pPr>
      <w:r>
        <w:rPr/>
        <w:t>Приложение № 4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spacing w:lineRule="auto" w:line="240"/>
        <w:ind w:hanging="0"/>
        <w:rPr/>
      </w:pPr>
      <w:r>
        <w:rPr/>
        <w:t>Приложение № 5 – Форма справки</w:t>
      </w:r>
      <w:r>
        <w:rPr>
          <w:color w:val="000000"/>
        </w:rPr>
        <w:t xml:space="preserve"> </w:t>
      </w:r>
      <w:r>
        <w:rPr/>
        <w:t xml:space="preserve">о заключенных договорах Подрядчика по договору с Субподрядчиками, являющимися субъектами малого и среднего предпринимательства; </w:t>
      </w:r>
    </w:p>
    <w:p>
      <w:pPr>
        <w:pStyle w:val="ListParagraph"/>
        <w:shd w:val="clear" w:color="auto" w:fill="FFFFFF"/>
        <w:spacing w:lineRule="auto" w:line="240"/>
        <w:ind w:hanging="0"/>
        <w:rPr/>
      </w:pPr>
      <w:r>
        <w:rPr/>
        <w:t>Приложение № 6 – Форма акта КС – 2;</w:t>
      </w:r>
    </w:p>
    <w:p>
      <w:pPr>
        <w:pStyle w:val="ListParagraph"/>
        <w:shd w:val="clear" w:color="auto" w:fill="FFFFFF"/>
        <w:spacing w:lineRule="auto" w:line="240"/>
        <w:ind w:hanging="0"/>
        <w:rPr/>
      </w:pPr>
      <w:r>
        <w:rPr/>
        <w:t>Приложение № 7 – Форма справки КС – 3;</w:t>
      </w:r>
    </w:p>
    <w:p>
      <w:pPr>
        <w:pStyle w:val="Normal"/>
        <w:shd w:val="clear" w:color="auto" w:fill="FFFFFF"/>
        <w:spacing w:lineRule="auto" w:line="240" w:before="0" w:after="0"/>
        <w:ind w:hanging="0"/>
        <w:contextualSpacing/>
        <w:jc w:val="left"/>
        <w:rPr>
          <w:sz w:val="24"/>
          <w:szCs w:val="24"/>
          <w:highlight w:val="none"/>
        </w:rPr>
      </w:pPr>
      <w:r>
        <w:rPr>
          <w:bCs/>
          <w:sz w:val="24"/>
          <w:szCs w:val="24"/>
        </w:rPr>
        <w:t>Приложение № 8 – Информация о цепочке собственников (форма).</w:t>
      </w:r>
    </w:p>
    <w:p>
      <w:pPr>
        <w:pStyle w:val="Normal"/>
        <w:shd w:val="clear" w:color="auto" w:fill="FFFFFF"/>
        <w:spacing w:lineRule="auto" w:line="240" w:before="0" w:after="0"/>
        <w:ind w:hanging="0"/>
        <w:contextualSpacing/>
        <w:jc w:val="left"/>
        <w:rPr>
          <w:sz w:val="24"/>
          <w:szCs w:val="24"/>
        </w:rPr>
      </w:pPr>
      <w:r>
        <w:rPr>
          <w:bCs/>
          <w:sz w:val="24"/>
          <w:szCs w:val="24"/>
        </w:rPr>
        <w:t>Приложение № 9 – График производства работ.</w:t>
      </w:r>
    </w:p>
    <w:p>
      <w:pPr>
        <w:pStyle w:val="ListParagraph"/>
        <w:shd w:val="clear" w:color="auto" w:fill="FFFFFF"/>
        <w:tabs>
          <w:tab w:val="left" w:pos="426" w:leader="none"/>
          <w:tab w:val="left" w:pos="1134" w:leader="none"/>
        </w:tabs>
        <w:spacing w:lineRule="auto" w:line="240"/>
        <w:rPr/>
      </w:pPr>
      <w:r>
        <w:rPr/>
      </w:r>
    </w:p>
    <w:p>
      <w:pPr>
        <w:pStyle w:val="ListParagraph"/>
        <w:numPr>
          <w:ilvl w:val="0"/>
          <w:numId w:val="9"/>
        </w:numPr>
        <w:shd w:val="clear" w:color="auto" w:fill="FFFFFF"/>
        <w:tabs>
          <w:tab w:val="left" w:pos="426" w:leader="none"/>
          <w:tab w:val="left" w:pos="1134" w:leader="none"/>
        </w:tabs>
        <w:spacing w:lineRule="auto" w:line="240"/>
        <w:ind w:left="0" w:hanging="0"/>
        <w:jc w:val="center"/>
        <w:rPr/>
      </w:pPr>
      <w:r>
        <w:rPr/>
        <w:t>Адреса и платежные реквизиты Сторон</w:t>
      </w:r>
    </w:p>
    <w:p>
      <w:pPr>
        <w:pStyle w:val="ListParagraph"/>
        <w:shd w:val="clear" w:color="auto" w:fill="FFFFFF"/>
        <w:tabs>
          <w:tab w:val="left" w:pos="426" w:leader="none"/>
          <w:tab w:val="left" w:pos="1134" w:leader="none"/>
        </w:tabs>
        <w:spacing w:lineRule="auto" w:line="240"/>
        <w:rPr/>
      </w:pPr>
      <w:r>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928"/>
        <w:gridCol w:w="4961"/>
      </w:tblGrid>
      <w:tr>
        <w:trPr/>
        <w:tc>
          <w:tcPr>
            <w:tcW w:w="4928" w:type="dxa"/>
            <w:tcBorders/>
            <w:shd w:color="auto"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auto" w:val="clear"/>
          </w:tcPr>
          <w:p>
            <w:pPr>
              <w:pStyle w:val="Normal"/>
              <w:widowControl w:val="false"/>
              <w:spacing w:lineRule="auto" w:line="240"/>
              <w:ind w:hanging="0"/>
              <w:jc w:val="left"/>
              <w:rPr>
                <w:sz w:val="24"/>
                <w:szCs w:val="24"/>
              </w:rPr>
            </w:pPr>
            <w:r>
              <w:rPr>
                <w:sz w:val="24"/>
                <w:szCs w:val="24"/>
              </w:rPr>
              <w:t>АО «ДГК»</w:t>
            </w:r>
          </w:p>
          <w:p>
            <w:pPr>
              <w:pStyle w:val="Normal"/>
              <w:widowControl w:val="false"/>
              <w:spacing w:lineRule="auto" w:line="240"/>
              <w:ind w:hanging="0"/>
              <w:jc w:val="left"/>
              <w:rPr>
                <w:sz w:val="24"/>
                <w:szCs w:val="24"/>
              </w:rPr>
            </w:pPr>
            <w:r>
              <w:rPr>
                <w:sz w:val="24"/>
                <w:szCs w:val="24"/>
              </w:rPr>
              <w:t xml:space="preserve">Адрес: 680000, Хабаровский край, </w:t>
            </w:r>
          </w:p>
          <w:p>
            <w:pPr>
              <w:pStyle w:val="Normal"/>
              <w:widowControl w:val="false"/>
              <w:spacing w:lineRule="auto" w:line="240"/>
              <w:ind w:hanging="0"/>
              <w:jc w:val="left"/>
              <w:rPr>
                <w:sz w:val="24"/>
                <w:szCs w:val="24"/>
              </w:rPr>
            </w:pPr>
            <w:r>
              <w:rPr>
                <w:sz w:val="24"/>
                <w:szCs w:val="24"/>
              </w:rPr>
              <w:t>г. Хабаровск, ул. Фрунзе, д. 49</w:t>
            </w:r>
          </w:p>
          <w:p>
            <w:pPr>
              <w:pStyle w:val="Normal"/>
              <w:widowControl w:val="false"/>
              <w:spacing w:lineRule="auto" w:line="240"/>
              <w:ind w:hanging="0"/>
              <w:jc w:val="left"/>
              <w:rPr>
                <w:sz w:val="24"/>
                <w:szCs w:val="24"/>
              </w:rPr>
            </w:pPr>
            <w:r>
              <w:rPr>
                <w:sz w:val="24"/>
                <w:szCs w:val="24"/>
              </w:rPr>
              <w:t xml:space="preserve">ОГРН 1051401746769, </w:t>
            </w:r>
          </w:p>
          <w:p>
            <w:pPr>
              <w:pStyle w:val="Normal"/>
              <w:widowControl w:val="false"/>
              <w:spacing w:lineRule="auto" w:line="240"/>
              <w:ind w:hanging="0"/>
              <w:jc w:val="left"/>
              <w:rPr>
                <w:sz w:val="24"/>
                <w:szCs w:val="24"/>
              </w:rPr>
            </w:pPr>
            <w:r>
              <w:rPr>
                <w:sz w:val="24"/>
                <w:szCs w:val="24"/>
              </w:rPr>
              <w:t>ИНН 1434031363 / КПП 997650001</w:t>
            </w:r>
          </w:p>
          <w:p>
            <w:pPr>
              <w:pStyle w:val="Normal"/>
              <w:widowControl w:val="false"/>
              <w:spacing w:lineRule="auto" w:line="240"/>
              <w:ind w:hanging="0"/>
              <w:jc w:val="left"/>
              <w:rPr>
                <w:sz w:val="24"/>
                <w:szCs w:val="24"/>
              </w:rPr>
            </w:pPr>
            <w:r>
              <w:rPr>
                <w:sz w:val="24"/>
                <w:szCs w:val="24"/>
              </w:rPr>
              <w:t xml:space="preserve"> </w:t>
            </w:r>
            <w:r>
              <w:rPr>
                <w:sz w:val="24"/>
                <w:szCs w:val="24"/>
              </w:rPr>
              <w:t xml:space="preserve">Р/счет: 40702810270000008818 в </w:t>
            </w:r>
          </w:p>
          <w:p>
            <w:pPr>
              <w:pStyle w:val="Normal"/>
              <w:widowControl w:val="false"/>
              <w:spacing w:lineRule="auto" w:line="240"/>
              <w:ind w:hanging="0"/>
              <w:jc w:val="left"/>
              <w:rPr>
                <w:sz w:val="24"/>
                <w:szCs w:val="24"/>
              </w:rPr>
            </w:pPr>
            <w:r>
              <w:rPr>
                <w:sz w:val="24"/>
                <w:szCs w:val="24"/>
              </w:rPr>
              <w:t>Дальневосточном банке ПАО «Сбербанк России»</w:t>
            </w:r>
          </w:p>
          <w:p>
            <w:pPr>
              <w:pStyle w:val="Normal"/>
              <w:widowControl w:val="false"/>
              <w:spacing w:lineRule="auto" w:line="240"/>
              <w:ind w:hanging="0"/>
              <w:jc w:val="left"/>
              <w:rPr>
                <w:sz w:val="24"/>
                <w:szCs w:val="24"/>
              </w:rPr>
            </w:pPr>
            <w:r>
              <w:rPr>
                <w:sz w:val="24"/>
                <w:szCs w:val="24"/>
              </w:rPr>
              <w:t xml:space="preserve">К/счет: 30101810600000000608 </w:t>
            </w:r>
          </w:p>
          <w:p>
            <w:pPr>
              <w:pStyle w:val="Normal"/>
              <w:widowControl w:val="false"/>
              <w:spacing w:lineRule="auto" w:line="240"/>
              <w:ind w:hanging="0"/>
              <w:jc w:val="left"/>
              <w:rPr>
                <w:sz w:val="24"/>
                <w:szCs w:val="24"/>
              </w:rPr>
            </w:pPr>
            <w:r>
              <w:rPr>
                <w:sz w:val="24"/>
                <w:szCs w:val="24"/>
              </w:rPr>
              <w:t>БИК: 040813608</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w:t>
            </w:r>
          </w:p>
          <w:p>
            <w:pPr>
              <w:pStyle w:val="Normal"/>
              <w:widowControl w:val="false"/>
              <w:spacing w:lineRule="auto" w:line="240"/>
              <w:ind w:hanging="0"/>
              <w:jc w:val="left"/>
              <w:rPr>
                <w:sz w:val="24"/>
                <w:szCs w:val="24"/>
              </w:rPr>
            </w:pPr>
            <w:r>
              <w:rPr>
                <w:sz w:val="24"/>
                <w:szCs w:val="24"/>
              </w:rPr>
              <w:t>м.п.</w:t>
            </w:r>
          </w:p>
        </w:tc>
        <w:tc>
          <w:tcPr>
            <w:tcW w:w="4961"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w:t>
            </w:r>
          </w:p>
          <w:p>
            <w:pPr>
              <w:pStyle w:val="Normal"/>
              <w:widowControl w:val="false"/>
              <w:spacing w:lineRule="auto" w:line="240"/>
              <w:ind w:hanging="0"/>
              <w:jc w:val="left"/>
              <w:rPr>
                <w:sz w:val="24"/>
                <w:szCs w:val="24"/>
              </w:rPr>
            </w:pPr>
            <w:r>
              <w:rPr>
                <w:sz w:val="24"/>
                <w:szCs w:val="24"/>
              </w:rPr>
              <w:t>м.п.</w:t>
            </w:r>
          </w:p>
          <w:p>
            <w:pPr>
              <w:pStyle w:val="Normal"/>
              <w:widowControl w:val="false"/>
              <w:spacing w:lineRule="auto" w:line="240"/>
              <w:ind w:hanging="0"/>
              <w:jc w:val="left"/>
              <w:rPr>
                <w:sz w:val="24"/>
                <w:szCs w:val="24"/>
                <w:highlight w:val="none"/>
              </w:rPr>
            </w:pPr>
            <w:r>
              <w:rPr>
                <w:sz w:val="24"/>
                <w:szCs w:val="24"/>
              </w:rPr>
            </w:r>
          </w:p>
        </w:tc>
      </w:tr>
    </w:tbl>
    <w:p>
      <w:pPr>
        <w:sectPr>
          <w:footerReference w:type="default" r:id="rId7"/>
          <w:type w:val="nextPage"/>
          <w:pgSz w:w="11906" w:h="16838"/>
          <w:pgMar w:left="1418" w:right="794" w:gutter="0" w:header="0" w:top="568" w:footer="123" w:bottom="851"/>
          <w:pgNumType w:fmt="decimal"/>
          <w:formProt w:val="false"/>
          <w:titlePg/>
          <w:textDirection w:val="lrTb"/>
          <w:docGrid w:type="default" w:linePitch="360" w:charSpace="0"/>
        </w:sectPr>
      </w:pPr>
    </w:p>
    <w:p>
      <w:pPr>
        <w:pStyle w:val="Title"/>
        <w:shd w:val="clear" w:color="auto" w:fill="auto"/>
        <w:spacing w:lineRule="auto" w:line="240"/>
        <w:ind w:hanging="0"/>
        <w:jc w:val="right"/>
        <w:rPr>
          <w:b w:val="false"/>
        </w:rPr>
      </w:pPr>
      <w:r>
        <w:rPr>
          <w:b w:val="false"/>
        </w:rPr>
        <w:t>Приложение № 3 к Договору подряда №____________ от _______2026 г.</w:t>
      </w:r>
    </w:p>
    <w:p>
      <w:pPr>
        <w:pStyle w:val="Title"/>
        <w:shd w:val="clear" w:color="auto" w:fill="auto"/>
        <w:spacing w:lineRule="auto" w:line="240"/>
        <w:ind w:hanging="0"/>
        <w:jc w:val="right"/>
        <w:rPr>
          <w:b w:val="false"/>
          <w:iCs/>
          <w:sz w:val="24"/>
          <w:szCs w:val="24"/>
        </w:rPr>
      </w:pPr>
      <w:r>
        <w:rPr>
          <w:b w:val="false"/>
          <w:iCs/>
          <w:sz w:val="24"/>
          <w:szCs w:val="24"/>
        </w:rPr>
      </w:r>
    </w:p>
    <w:p>
      <w:pPr>
        <w:pStyle w:val="Title"/>
        <w:shd w:val="clear" w:color="auto" w:fill="auto"/>
        <w:spacing w:lineRule="auto" w:line="240"/>
        <w:ind w:hanging="0"/>
        <w:rPr>
          <w:b w:val="false"/>
          <w:sz w:val="24"/>
          <w:szCs w:val="24"/>
        </w:rPr>
      </w:pPr>
      <w:r>
        <w:rPr>
          <w:b w:val="false"/>
          <w:iCs/>
          <w:sz w:val="24"/>
          <w:szCs w:val="24"/>
        </w:rPr>
        <w:t>ФОРМА</w:t>
      </w:r>
    </w:p>
    <w:p>
      <w:pPr>
        <w:pStyle w:val="Title"/>
        <w:shd w:val="clear" w:color="auto" w:fill="auto"/>
        <w:spacing w:lineRule="auto" w:line="240"/>
        <w:ind w:hanging="0"/>
        <w:rPr>
          <w:b w:val="false"/>
          <w:i/>
          <w:i/>
          <w:iCs/>
          <w:sz w:val="24"/>
          <w:szCs w:val="24"/>
        </w:rPr>
      </w:pPr>
      <w:r>
        <w:rPr>
          <w:b w:val="false"/>
          <w:sz w:val="24"/>
          <w:szCs w:val="24"/>
        </w:rPr>
        <w:t xml:space="preserve">Акта сдачи-приемки </w:t>
      </w:r>
      <w:r>
        <w:rPr>
          <w:b w:val="false"/>
          <w:sz w:val="24"/>
        </w:rPr>
        <w:t>места производства работ, места для складирования 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hanging="0"/>
              <w:rPr>
                <w:b w:val="false"/>
              </w:rPr>
            </w:pPr>
            <w:r>
              <w:rPr>
                <w:b w:val="false"/>
              </w:rPr>
              <w:t xml:space="preserve">Акт </w:t>
            </w:r>
          </w:p>
          <w:p>
            <w:pPr>
              <w:pStyle w:val="Title"/>
              <w:widowControl w:val="false"/>
              <w:shd w:val="clear" w:color="auto" w:fill="auto"/>
              <w:spacing w:lineRule="auto" w:line="240"/>
              <w:ind w:hanging="0"/>
              <w:rPr>
                <w:b w:val="false"/>
                <w:i/>
                <w:i/>
                <w:iCs/>
              </w:rPr>
            </w:pPr>
            <w:r>
              <w:rPr>
                <w:b w:val="false"/>
              </w:rPr>
              <w:t>сдачи-приемки места производства работ,</w:t>
            </w:r>
            <w:r>
              <w:rPr>
                <w:sz w:val="24"/>
                <w:szCs w:val="28"/>
              </w:rPr>
              <w:t xml:space="preserve"> </w:t>
            </w:r>
            <w:r>
              <w:rPr>
                <w:b w:val="false"/>
              </w:rPr>
              <w:t xml:space="preserve">места для складирования Материально-технических ресурсов </w:t>
            </w:r>
          </w:p>
          <w:p>
            <w:pPr>
              <w:pStyle w:val="Normal"/>
              <w:widowControl w:val="false"/>
              <w:spacing w:lineRule="auto" w:line="240"/>
              <w:rPr>
                <w:sz w:val="22"/>
              </w:rPr>
            </w:pPr>
            <w:r>
              <w:rPr>
                <w:sz w:val="22"/>
              </w:rPr>
            </w:r>
          </w:p>
          <w:p>
            <w:pPr>
              <w:pStyle w:val="Normal"/>
              <w:widowControl w:val="false"/>
              <w:spacing w:lineRule="auto" w:line="240"/>
              <w:ind w:hanging="0"/>
              <w:rPr>
                <w:sz w:val="22"/>
                <w:szCs w:val="22"/>
              </w:rPr>
            </w:pPr>
            <w:r>
              <w:rPr>
                <w:sz w:val="22"/>
                <w:szCs w:val="22"/>
              </w:rPr>
              <w:t xml:space="preserve">г. Хабаровск                                                                                                    «_____» ____________г. </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___________, именуемое далее «Подрядчик», в лице ________, действующего на основании _______, и АО «ДГК», именуемое далее «Заказчик», в лице _____________________________________., составили настоящий акт о нижеследующем:</w:t>
            </w:r>
          </w:p>
          <w:p>
            <w:pPr>
              <w:pStyle w:val="Normal"/>
              <w:widowControl w:val="false"/>
              <w:spacing w:lineRule="auto" w:line="240"/>
              <w:ind w:hanging="0"/>
              <w:rPr>
                <w:sz w:val="22"/>
                <w:szCs w:val="22"/>
              </w:rPr>
            </w:pPr>
            <w:r>
              <w:rPr>
                <w:sz w:val="22"/>
                <w:szCs w:val="22"/>
              </w:rPr>
              <w:t>Заказчик передал Подрядчику, а Подрядчик принял место производства работ,</w:t>
            </w:r>
            <w:r>
              <w:rPr/>
              <w:t xml:space="preserve"> </w:t>
            </w:r>
            <w:r>
              <w:rPr>
                <w:sz w:val="22"/>
                <w:szCs w:val="22"/>
              </w:rPr>
              <w:t xml:space="preserve">место для складирования Материально-технических ресурсов: </w:t>
            </w:r>
          </w:p>
          <w:p>
            <w:pPr>
              <w:pStyle w:val="Normal"/>
              <w:widowControl w:val="false"/>
              <w:spacing w:lineRule="auto" w:line="240"/>
              <w:ind w:hanging="0"/>
              <w:rPr>
                <w:sz w:val="22"/>
                <w:szCs w:val="22"/>
              </w:rPr>
            </w:pPr>
            <w:r>
              <w:rPr>
                <w:sz w:val="22"/>
                <w:szCs w:val="22"/>
              </w:rPr>
              <w:t>___________________________ по Договору подряда №_________ от _________________ г.</w:t>
            </w:r>
          </w:p>
          <w:p>
            <w:pPr>
              <w:pStyle w:val="Normal"/>
              <w:widowControl w:val="false"/>
              <w:spacing w:lineRule="auto" w:line="240"/>
              <w:ind w:hanging="0"/>
              <w:rPr>
                <w:sz w:val="22"/>
                <w:szCs w:val="22"/>
              </w:rPr>
            </w:pPr>
            <w:r>
              <w:rPr>
                <w:sz w:val="22"/>
                <w:szCs w:val="22"/>
              </w:rPr>
              <w:t>Место производства работ,</w:t>
            </w:r>
            <w:r>
              <w:rPr/>
              <w:t xml:space="preserve"> </w:t>
            </w:r>
            <w:r>
              <w:rPr>
                <w:sz w:val="22"/>
                <w:szCs w:val="22"/>
              </w:rPr>
              <w:t xml:space="preserve">место для складирования Материально-технических ресурсов передано Подрядчику в установленный Договором срок. </w:t>
            </w:r>
          </w:p>
          <w:p>
            <w:pPr>
              <w:pStyle w:val="Normal"/>
              <w:widowControl w:val="false"/>
              <w:spacing w:lineRule="auto" w:line="240"/>
              <w:ind w:hanging="0"/>
              <w:rPr>
                <w:sz w:val="22"/>
                <w:szCs w:val="22"/>
              </w:rPr>
            </w:pPr>
            <w:r>
              <w:rPr>
                <w:sz w:val="22"/>
                <w:szCs w:val="22"/>
              </w:rPr>
              <w:t>Претензии Подрядчика (замечания и недостатки) к месту производства Работ, к</w:t>
            </w:r>
            <w:r>
              <w:rPr/>
              <w:t xml:space="preserve"> </w:t>
            </w:r>
            <w:r>
              <w:rPr>
                <w:sz w:val="22"/>
                <w:szCs w:val="22"/>
              </w:rPr>
              <w:t xml:space="preserve">месту для складирования Материально-технических ресурсов: «не имеются». </w:t>
            </w:r>
          </w:p>
          <w:p>
            <w:pPr>
              <w:pStyle w:val="Title"/>
              <w:widowControl w:val="false"/>
              <w:shd w:val="clear" w:color="auto" w:fill="auto"/>
              <w:spacing w:lineRule="auto" w:line="240"/>
              <w:ind w:hanging="0"/>
              <w:jc w:val="left"/>
              <w:rPr>
                <w:b w:val="false"/>
                <w:i/>
                <w:i/>
                <w:iCs/>
              </w:rPr>
            </w:pPr>
            <w:r>
              <w:rPr>
                <w:b w:val="false"/>
                <w:i/>
                <w:iCs/>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2"/>
                    </w:rPr>
                  </w:pPr>
                  <w:r>
                    <w:rPr>
                      <w:sz w:val="22"/>
                    </w:rPr>
                    <w:t>Заказчик:</w:t>
                  </w:r>
                </w:p>
              </w:tc>
              <w:tc>
                <w:tcPr>
                  <w:tcW w:w="3968" w:type="dxa"/>
                  <w:tcBorders/>
                </w:tcPr>
                <w:p>
                  <w:pPr>
                    <w:pStyle w:val="Normal"/>
                    <w:widowControl w:val="false"/>
                    <w:spacing w:lineRule="auto" w:line="240"/>
                    <w:ind w:hanging="0"/>
                    <w:jc w:val="right"/>
                    <w:rPr>
                      <w:sz w:val="22"/>
                    </w:rPr>
                  </w:pPr>
                  <w:r>
                    <w:rPr>
                      <w:sz w:val="22"/>
                    </w:rPr>
                    <w:t>Подрядчик:</w:t>
                  </w:r>
                </w:p>
              </w:tc>
            </w:tr>
            <w:tr>
              <w:trPr/>
              <w:tc>
                <w:tcPr>
                  <w:tcW w:w="4002"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c>
                <w:tcPr>
                  <w:tcW w:w="3968" w:type="dxa"/>
                  <w:tcBorders/>
                  <w:shd w:color="auto" w:fill="auto" w:val="clear"/>
                </w:tcPr>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lineRule="auto" w:line="240" w:before="0" w:after="120"/>
              <w:ind w:hanging="0"/>
              <w:jc w:val="left"/>
              <w:rPr>
                <w:b w:val="false"/>
                <w:i/>
                <w:i/>
                <w:iCs/>
              </w:rPr>
            </w:pPr>
            <w:r>
              <w:rPr>
                <w:b w:val="false"/>
                <w:i/>
                <w:iCs/>
              </w:rPr>
            </w:r>
          </w:p>
        </w:tc>
      </w:tr>
    </w:tbl>
    <w:p>
      <w:pPr>
        <w:pStyle w:val="Title"/>
        <w:spacing w:lineRule="auto" w:line="240"/>
        <w:ind w:hanging="0"/>
        <w:jc w:val="left"/>
        <w:rPr>
          <w:b w:val="false"/>
          <w:i/>
          <w:i/>
          <w:iCs/>
        </w:rPr>
      </w:pPr>
      <w:r>
        <w:rPr>
          <w:b w:val="false"/>
          <w:i/>
          <w:iCs/>
        </w:rPr>
      </w:r>
    </w:p>
    <w:p>
      <w:pPr>
        <w:pStyle w:val="Title"/>
        <w:spacing w:lineRule="auto" w:line="240"/>
        <w:ind w:firstLine="709"/>
        <w:jc w:val="left"/>
        <w:rPr>
          <w:b w:val="false"/>
          <w:sz w:val="24"/>
          <w:szCs w:val="24"/>
        </w:rPr>
      </w:pPr>
      <w:r>
        <w:rPr>
          <w:b w:val="false"/>
          <w:sz w:val="24"/>
          <w:szCs w:val="24"/>
        </w:rPr>
        <w:t>Форма согласована:</w:t>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471"/>
        <w:gridCol w:w="1165"/>
      </w:tblGrid>
      <w:tr>
        <w:trPr/>
        <w:tc>
          <w:tcPr>
            <w:tcW w:w="8471" w:type="dxa"/>
            <w:tcBorders/>
          </w:tcPr>
          <w:p>
            <w:pPr>
              <w:pStyle w:val="Normal"/>
              <w:widowControl w:val="false"/>
              <w:spacing w:lineRule="auto" w:line="240"/>
              <w:rPr>
                <w:sz w:val="24"/>
                <w:szCs w:val="24"/>
              </w:rPr>
            </w:pPr>
            <w:r>
              <w:rPr>
                <w:sz w:val="24"/>
                <w:szCs w:val="24"/>
              </w:rPr>
            </w:r>
          </w:p>
          <w:tbl>
            <w:tblPr>
              <w:tblW w:w="8256"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1"/>
              <w:gridCol w:w="4254"/>
            </w:tblGrid>
            <w:tr>
              <w:trPr/>
              <w:tc>
                <w:tcPr>
                  <w:tcW w:w="4001" w:type="dxa"/>
                  <w:tcBorders/>
                </w:tcPr>
                <w:p>
                  <w:pPr>
                    <w:pStyle w:val="Normal"/>
                    <w:widowControl w:val="false"/>
                    <w:spacing w:lineRule="auto" w:line="240"/>
                    <w:ind w:hanging="0"/>
                    <w:rPr>
                      <w:sz w:val="24"/>
                      <w:szCs w:val="24"/>
                    </w:rPr>
                  </w:pPr>
                  <w:r>
                    <w:rPr>
                      <w:sz w:val="24"/>
                      <w:szCs w:val="24"/>
                    </w:rPr>
                    <w:t>Заказчик:</w:t>
                  </w:r>
                </w:p>
              </w:tc>
              <w:tc>
                <w:tcPr>
                  <w:tcW w:w="4254" w:type="dxa"/>
                  <w:tcBorders/>
                </w:tcPr>
                <w:p>
                  <w:pPr>
                    <w:pStyle w:val="Normal"/>
                    <w:widowControl w:val="false"/>
                    <w:spacing w:lineRule="auto" w:line="240"/>
                    <w:ind w:hanging="0"/>
                    <w:jc w:val="left"/>
                    <w:rPr>
                      <w:sz w:val="24"/>
                      <w:szCs w:val="24"/>
                    </w:rPr>
                  </w:pPr>
                  <w:r>
                    <w:rPr>
                      <w:sz w:val="24"/>
                      <w:szCs w:val="24"/>
                    </w:rPr>
                    <w:t xml:space="preserve">      </w:t>
                  </w:r>
                  <w:r>
                    <w:rPr>
                      <w:sz w:val="24"/>
                      <w:szCs w:val="24"/>
                    </w:rPr>
                    <w:t>Подрядчик:</w:t>
                  </w:r>
                </w:p>
              </w:tc>
            </w:tr>
            <w:tr>
              <w:trPr/>
              <w:tc>
                <w:tcPr>
                  <w:tcW w:w="4001"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   </w:t>
                  </w:r>
                </w:p>
                <w:p>
                  <w:pPr>
                    <w:pStyle w:val="Normal"/>
                    <w:widowControl w:val="false"/>
                    <w:spacing w:lineRule="auto" w:line="240"/>
                    <w:ind w:hanging="0"/>
                    <w:rPr>
                      <w:sz w:val="24"/>
                      <w:szCs w:val="24"/>
                    </w:rPr>
                  </w:pPr>
                  <w:r>
                    <w:rPr>
                      <w:sz w:val="24"/>
                      <w:szCs w:val="24"/>
                    </w:rPr>
                  </w:r>
                </w:p>
              </w:tc>
              <w:tc>
                <w:tcPr>
                  <w:tcW w:w="4254" w:type="dxa"/>
                  <w:tcBorders/>
                  <w:shd w:color="auto" w:fill="auto" w:val="clear"/>
                </w:tcPr>
                <w:p>
                  <w:pPr>
                    <w:pStyle w:val="Normal"/>
                    <w:widowControl w:val="false"/>
                    <w:spacing w:lineRule="auto" w:line="240"/>
                    <w:ind w:hanging="0"/>
                    <w:jc w:val="left"/>
                    <w:rPr>
                      <w:sz w:val="24"/>
                      <w:szCs w:val="24"/>
                    </w:rPr>
                  </w:pPr>
                  <w:r>
                    <w:rPr>
                      <w:sz w:val="24"/>
                      <w:szCs w:val="24"/>
                    </w:rPr>
                    <w:t xml:space="preserve">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       </w:t>
                  </w:r>
                  <w:r>
                    <w:rPr>
                      <w:sz w:val="24"/>
                      <w:szCs w:val="24"/>
                    </w:rPr>
                    <w:t xml:space="preserve">____________/                                                 </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tc>
            </w:tr>
          </w:tbl>
          <w:p>
            <w:pPr>
              <w:pStyle w:val="Normal"/>
              <w:widowControl w:val="false"/>
              <w:spacing w:lineRule="auto" w:line="240"/>
              <w:ind w:hanging="0"/>
              <w:rPr>
                <w:sz w:val="24"/>
                <w:szCs w:val="24"/>
              </w:rPr>
            </w:pPr>
            <w:r>
              <w:rPr>
                <w:sz w:val="24"/>
                <w:szCs w:val="24"/>
              </w:rPr>
            </w:r>
          </w:p>
        </w:tc>
        <w:tc>
          <w:tcPr>
            <w:tcW w:w="1165" w:type="dxa"/>
            <w:tcBorders/>
          </w:tcPr>
          <w:p>
            <w:pPr>
              <w:pStyle w:val="Normal"/>
              <w:widowControl w:val="false"/>
              <w:spacing w:lineRule="auto" w:line="240"/>
              <w:ind w:hanging="0"/>
              <w:rPr>
                <w:sz w:val="24"/>
                <w:szCs w:val="24"/>
              </w:rPr>
            </w:pPr>
            <w:r>
              <w:rPr>
                <w:sz w:val="24"/>
                <w:szCs w:val="24"/>
              </w:rPr>
            </w:r>
          </w:p>
        </w:tc>
      </w:tr>
      <w:tr>
        <w:trPr/>
        <w:tc>
          <w:tcPr>
            <w:tcW w:w="8471" w:type="dxa"/>
            <w:tcBorders/>
          </w:tcPr>
          <w:p>
            <w:pPr>
              <w:pStyle w:val="Normal"/>
              <w:widowControl w:val="false"/>
              <w:spacing w:lineRule="auto" w:line="240"/>
              <w:ind w:hanging="0"/>
              <w:rPr>
                <w:sz w:val="22"/>
                <w:szCs w:val="22"/>
              </w:rPr>
            </w:pPr>
            <w:r>
              <w:rPr>
                <w:sz w:val="22"/>
                <w:szCs w:val="22"/>
              </w:rPr>
            </w:r>
          </w:p>
        </w:tc>
        <w:tc>
          <w:tcPr>
            <w:tcW w:w="1165" w:type="dxa"/>
            <w:tcBorders/>
          </w:tcPr>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hanging="0"/>
        <w:jc w:val="right"/>
        <w:rPr>
          <w:sz w:val="22"/>
          <w:szCs w:val="22"/>
        </w:rPr>
      </w:pPr>
      <w:r>
        <w:rPr>
          <w:sz w:val="22"/>
          <w:szCs w:val="22"/>
        </w:rPr>
        <w:t xml:space="preserve">                                       </w:t>
      </w:r>
      <w:r>
        <w:rPr>
          <w:sz w:val="22"/>
          <w:szCs w:val="22"/>
        </w:rPr>
        <w:t>Приложение № 4 к Договору подряда №____________ от _______2026 г.</w:t>
      </w:r>
    </w:p>
    <w:p>
      <w:pPr>
        <w:pStyle w:val="Normal"/>
        <w:spacing w:lineRule="auto" w:line="240"/>
        <w:ind w:hanging="0"/>
        <w:rPr>
          <w:sz w:val="24"/>
        </w:rPr>
      </w:pPr>
      <w:r>
        <w:rPr>
          <w:sz w:val="24"/>
        </w:rPr>
      </w:r>
    </w:p>
    <w:p>
      <w:pPr>
        <w:pStyle w:val="Normal"/>
        <w:spacing w:lineRule="auto" w:line="240"/>
        <w:ind w:hanging="0"/>
        <w:jc w:val="center"/>
        <w:rPr>
          <w:sz w:val="24"/>
          <w:szCs w:val="24"/>
        </w:rPr>
      </w:pPr>
      <w:r>
        <w:rPr>
          <w:sz w:val="24"/>
          <w:szCs w:val="24"/>
        </w:rPr>
        <w:t>Размер ответственности Подрядчика за нарушения</w:t>
      </w:r>
    </w:p>
    <w:p>
      <w:pPr>
        <w:pStyle w:val="Normal"/>
        <w:spacing w:lineRule="auto" w:line="240"/>
        <w:ind w:hanging="0"/>
        <w:jc w:val="center"/>
        <w:rPr>
          <w:sz w:val="24"/>
          <w:szCs w:val="24"/>
        </w:rPr>
      </w:pPr>
      <w:r>
        <w:rPr>
          <w:sz w:val="24"/>
          <w:szCs w:val="24"/>
        </w:rPr>
        <w:t>пропускного и внутриобъектового режима, требований охраны труда,</w:t>
      </w:r>
    </w:p>
    <w:p>
      <w:pPr>
        <w:pStyle w:val="Normal"/>
        <w:spacing w:lineRule="auto" w:line="240"/>
        <w:ind w:hanging="0"/>
        <w:jc w:val="center"/>
        <w:rPr>
          <w:color w:val="000000"/>
          <w:sz w:val="24"/>
          <w:szCs w:val="24"/>
        </w:rPr>
      </w:pPr>
      <w:r>
        <w:rPr>
          <w:sz w:val="24"/>
          <w:szCs w:val="24"/>
        </w:rPr>
        <w:t>пожарной и промышленной безопасности</w:t>
      </w:r>
    </w:p>
    <w:p>
      <w:pPr>
        <w:pStyle w:val="Normal"/>
        <w:spacing w:lineRule="auto" w:line="24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67"/>
        <w:gridCol w:w="5969"/>
      </w:tblGrid>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Виды нарушений</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Штрафные санкции</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sz w:val="24"/>
                <w:szCs w:val="24"/>
              </w:rPr>
              <w:t xml:space="preserve"> </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hanging="0"/>
        <w:rPr>
          <w:sz w:val="24"/>
          <w:szCs w:val="24"/>
        </w:rPr>
      </w:pPr>
      <w:r>
        <w:rPr>
          <w:sz w:val="24"/>
          <w:szCs w:val="24"/>
        </w:rPr>
        <w:t>Заказчик имеет право предъявлять штрафные санкции к Подрядчику путем уменьшения суммы платежа, в случае выявления нарушений требований в области охраны труда, пожарной и промышленной безопасности согласно перечню.</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sz w:val="24"/>
                <w:szCs w:val="24"/>
              </w:rPr>
            </w:pPr>
            <w:r>
              <w:rPr>
                <w:sz w:val="24"/>
                <w:szCs w:val="24"/>
              </w:rPr>
              <w:t>Заказчик:</w:t>
            </w:r>
          </w:p>
        </w:tc>
        <w:tc>
          <w:tcPr>
            <w:tcW w:w="4785" w:type="dxa"/>
            <w:tcBorders/>
          </w:tcPr>
          <w:p>
            <w:pPr>
              <w:pStyle w:val="Normal"/>
              <w:widowControl w:val="false"/>
              <w:spacing w:lineRule="auto" w:line="240"/>
              <w:ind w:hanging="0"/>
              <w:rPr>
                <w:sz w:val="24"/>
                <w:szCs w:val="24"/>
              </w:rPr>
            </w:pPr>
            <w:r>
              <w:rPr>
                <w:sz w:val="24"/>
                <w:szCs w:val="24"/>
              </w:rPr>
              <w:t>Подрядчик:</w:t>
            </w:r>
          </w:p>
        </w:tc>
      </w:tr>
      <w:tr>
        <w:trPr/>
        <w:tc>
          <w:tcPr>
            <w:tcW w:w="4785" w:type="dxa"/>
            <w:tcBorders/>
            <w:shd w:color="auto" w:fill="auto" w:val="clear"/>
          </w:tcPr>
          <w:p>
            <w:pPr>
              <w:pStyle w:val="Normal"/>
              <w:widowControl w:val="false"/>
              <w:spacing w:lineRule="auto" w:line="240"/>
              <w:ind w:hanging="0"/>
              <w:rPr>
                <w:sz w:val="24"/>
                <w:szCs w:val="24"/>
              </w:rPr>
            </w:pPr>
            <w:r>
              <w:rPr>
                <w:sz w:val="24"/>
                <w:szCs w:val="24"/>
              </w:rPr>
              <w:t xml:space="preserve"> </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w:t>
            </w:r>
          </w:p>
          <w:p>
            <w:pPr>
              <w:pStyle w:val="Normal"/>
              <w:widowControl w:val="false"/>
              <w:spacing w:lineRule="auto" w:line="240"/>
              <w:ind w:hanging="0"/>
              <w:jc w:val="left"/>
              <w:rPr>
                <w:sz w:val="24"/>
                <w:szCs w:val="24"/>
              </w:rPr>
            </w:pPr>
            <w:r>
              <w:rPr>
                <w:sz w:val="24"/>
                <w:szCs w:val="24"/>
              </w:rPr>
              <w:t xml:space="preserve">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     </w:t>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sectPr>
          <w:headerReference w:type="default" r:id="rId8"/>
          <w:footerReference w:type="default" r:id="rId9"/>
          <w:footerReference w:type="first" r:id="rId10"/>
          <w:type w:val="nextPage"/>
          <w:pgSz w:w="11906" w:h="16838"/>
          <w:pgMar w:left="1418" w:right="851" w:gutter="0" w:header="284" w:top="851" w:footer="284" w:bottom="851"/>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bookmarkStart w:id="40" w:name="RANGE!A1%3AAG40"/>
      <w:bookmarkStart w:id="41" w:name="RANGE!A1%3AAG42"/>
      <w:bookmarkStart w:id="42" w:name="RANGE!A1%3AAG40"/>
      <w:bookmarkStart w:id="43" w:name="RANGE!A1%3AAG42"/>
      <w:bookmarkEnd w:id="42"/>
      <w:bookmarkEnd w:id="43"/>
    </w:p>
    <w:p>
      <w:pPr>
        <w:pStyle w:val="Normal"/>
        <w:spacing w:lineRule="auto" w:line="240"/>
        <w:ind w:left="8789" w:hanging="0"/>
        <w:jc w:val="center"/>
        <w:rPr>
          <w:sz w:val="22"/>
          <w:szCs w:val="22"/>
        </w:rPr>
      </w:pPr>
      <w:bookmarkStart w:id="44" w:name="RANGE!A1%3AAG40"/>
      <w:bookmarkStart w:id="45" w:name="RANGE!A1%3AAG42"/>
      <w:bookmarkEnd w:id="44"/>
      <w:bookmarkEnd w:id="45"/>
      <w:r>
        <w:rPr>
          <w:sz w:val="22"/>
          <w:szCs w:val="22"/>
        </w:rPr>
        <w:t>Приложение № 5 к Договору подряда №____________ от_______2026 г.</w:t>
      </w:r>
    </w:p>
    <w:p>
      <w:pPr>
        <w:pStyle w:val="Normal"/>
        <w:spacing w:lineRule="auto" w:line="240"/>
        <w:ind w:left="8789" w:hanging="0"/>
        <w:jc w:val="center"/>
        <w:rPr>
          <w:color w:val="000000"/>
          <w:sz w:val="24"/>
          <w:szCs w:val="24"/>
        </w:rPr>
      </w:pPr>
      <w:r>
        <w:rPr>
          <w:color w:val="000000"/>
          <w:sz w:val="24"/>
          <w:szCs w:val="24"/>
        </w:rPr>
      </w:r>
    </w:p>
    <w:p>
      <w:pPr>
        <w:pStyle w:val="Normal"/>
        <w:spacing w:lineRule="auto" w:line="240"/>
        <w:ind w:hanging="0"/>
        <w:jc w:val="center"/>
        <w:rPr>
          <w:sz w:val="24"/>
          <w:szCs w:val="24"/>
        </w:rPr>
      </w:pPr>
      <w:r>
        <w:rPr>
          <w:color w:val="000000"/>
          <w:sz w:val="24"/>
          <w:szCs w:val="24"/>
        </w:rPr>
        <w:t>Форма справки о заключенных договорах Подрядчика по договору с Субподрядчиками</w:t>
      </w:r>
      <w:r>
        <w:rPr>
          <w:sz w:val="24"/>
          <w:szCs w:val="24"/>
        </w:rPr>
        <w:t xml:space="preserve">, </w:t>
      </w:r>
    </w:p>
    <w:p>
      <w:pPr>
        <w:pStyle w:val="Normal"/>
        <w:spacing w:lineRule="auto" w:line="240"/>
        <w:ind w:hanging="0"/>
        <w:jc w:val="center"/>
        <w:rPr>
          <w:sz w:val="24"/>
          <w:szCs w:val="24"/>
        </w:rPr>
      </w:pPr>
      <w:r>
        <w:rPr>
          <w:sz w:val="24"/>
          <w:szCs w:val="24"/>
        </w:rPr>
        <w:t>являющимися субъектами малого и среднего предпринимательства</w:t>
      </w:r>
    </w:p>
    <w:p>
      <w:pPr>
        <w:pStyle w:val="Normal"/>
        <w:spacing w:lineRule="auto" w:line="240"/>
        <w:ind w:hanging="0"/>
        <w:jc w:val="righ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88"/>
        <w:gridCol w:w="862"/>
        <w:gridCol w:w="2882"/>
        <w:gridCol w:w="1010"/>
        <w:gridCol w:w="3463"/>
        <w:gridCol w:w="2156"/>
        <w:gridCol w:w="2737"/>
        <w:gridCol w:w="2304"/>
      </w:tblGrid>
      <w:tr>
        <w:trPr>
          <w:trHeight w:val="1327" w:hRule="atLeast"/>
        </w:trPr>
        <w:tc>
          <w:tcPr>
            <w:tcW w:w="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Юр./Физ. лицо</w:t>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ИНН/КПП/ОКПО/ОКОПФ</w:t>
            </w:r>
          </w:p>
        </w:tc>
        <w:tc>
          <w:tcPr>
            <w:tcW w:w="23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Наименование закупаемой продукции/код ОКДП/ОКПД</w:t>
            </w:r>
          </w:p>
        </w:tc>
      </w:tr>
      <w:tr>
        <w:trPr/>
        <w:tc>
          <w:tcPr>
            <w:tcW w:w="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lang w:val="en-US"/>
              </w:rPr>
            </w:pPr>
            <w:r>
              <w:rPr>
                <w:sz w:val="18"/>
                <w:szCs w:val="20"/>
                <w:lang w:val="en-US"/>
              </w:rPr>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3</w:t>
            </w:r>
          </w:p>
        </w:tc>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5</w:t>
            </w:r>
          </w:p>
        </w:tc>
        <w:tc>
          <w:tcPr>
            <w:tcW w:w="2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6</w:t>
            </w:r>
          </w:p>
        </w:tc>
        <w:tc>
          <w:tcPr>
            <w:tcW w:w="23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7</w:t>
            </w:r>
          </w:p>
        </w:tc>
      </w:tr>
      <w:tr>
        <w:trPr/>
        <w:tc>
          <w:tcPr>
            <w:tcW w:w="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c>
          <w:tcPr>
            <w:tcW w:w="23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r>
    </w:tbl>
    <w:p>
      <w:pPr>
        <w:pStyle w:val="Normal"/>
        <w:spacing w:lineRule="auto" w:line="240"/>
        <w:ind w:right="-1" w:hanging="0"/>
        <w:rPr>
          <w:sz w:val="20"/>
          <w:szCs w:val="20"/>
        </w:rPr>
      </w:pPr>
      <w:r>
        <w:rPr>
          <w:sz w:val="20"/>
          <w:szCs w:val="20"/>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738"/>
        <w:gridCol w:w="2018"/>
        <w:gridCol w:w="2017"/>
        <w:gridCol w:w="2448"/>
        <w:gridCol w:w="1441"/>
        <w:gridCol w:w="1440"/>
        <w:gridCol w:w="864"/>
        <w:gridCol w:w="2736"/>
      </w:tblGrid>
      <w:tr>
        <w:trPr>
          <w:trHeight w:val="1289" w:hRule="atLeast"/>
        </w:trPr>
        <w:tc>
          <w:tcPr>
            <w:tcW w:w="2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Страна происхождения товара/регистрации производителя товара</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заключения договора</w:t>
            </w:r>
          </w:p>
        </w:tc>
        <w:tc>
          <w:tcPr>
            <w:tcW w:w="24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Срок начала исполнения договора/срок окончания исполнения договора</w:t>
            </w:r>
          </w:p>
        </w:tc>
        <w:tc>
          <w:tcPr>
            <w:tcW w:w="14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r>
          </w:p>
          <w:p>
            <w:pPr>
              <w:pStyle w:val="Normal"/>
              <w:widowControl w:val="false"/>
              <w:spacing w:lineRule="auto" w:line="240"/>
              <w:ind w:hanging="0"/>
              <w:jc w:val="center"/>
              <w:rPr>
                <w:sz w:val="18"/>
                <w:szCs w:val="20"/>
              </w:rPr>
            </w:pPr>
            <w:r>
              <w:rPr>
                <w:sz w:val="18"/>
                <w:szCs w:val="20"/>
              </w:rPr>
              <w:t>Стоимость договора (с</w:t>
            </w:r>
          </w:p>
          <w:p>
            <w:pPr>
              <w:pStyle w:val="Normal"/>
              <w:widowControl w:val="false"/>
              <w:spacing w:lineRule="auto" w:line="240"/>
              <w:ind w:hanging="0"/>
              <w:jc w:val="center"/>
              <w:rPr>
                <w:sz w:val="18"/>
                <w:szCs w:val="20"/>
              </w:rPr>
            </w:pPr>
            <w:r>
              <w:rPr>
                <w:sz w:val="18"/>
                <w:szCs w:val="20"/>
              </w:rPr>
              <w:t>НДС)</w:t>
            </w:r>
          </w:p>
          <w:p>
            <w:pPr>
              <w:pStyle w:val="Normal"/>
              <w:widowControl w:val="false"/>
              <w:spacing w:lineRule="auto" w:line="240"/>
              <w:ind w:hanging="0"/>
              <w:jc w:val="center"/>
              <w:rPr>
                <w:sz w:val="18"/>
                <w:szCs w:val="20"/>
              </w:rPr>
            </w:pPr>
            <w:r>
              <w:rPr>
                <w:sz w:val="18"/>
                <w:szCs w:val="20"/>
              </w:rPr>
            </w:r>
          </w:p>
        </w:tc>
        <w:tc>
          <w:tcPr>
            <w:tcW w:w="8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 xml:space="preserve">Валюта </w:t>
            </w:r>
          </w:p>
        </w:tc>
        <w:tc>
          <w:tcPr>
            <w:tcW w:w="2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Критерий отнесения организации (микропредприятие/малое предприятие/средние предприятие) *</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8</w:t>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10</w:t>
            </w:r>
          </w:p>
        </w:tc>
        <w:tc>
          <w:tcPr>
            <w:tcW w:w="24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11</w:t>
            </w:r>
          </w:p>
        </w:tc>
        <w:tc>
          <w:tcPr>
            <w:tcW w:w="14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13</w:t>
            </w:r>
          </w:p>
        </w:tc>
        <w:tc>
          <w:tcPr>
            <w:tcW w:w="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right="113" w:hanging="0"/>
              <w:jc w:val="center"/>
              <w:rPr>
                <w:sz w:val="18"/>
                <w:szCs w:val="20"/>
              </w:rPr>
            </w:pPr>
            <w:r>
              <w:rPr>
                <w:sz w:val="18"/>
                <w:szCs w:val="20"/>
              </w:rPr>
              <w:t>14</w:t>
            </w:r>
          </w:p>
        </w:tc>
        <w:tc>
          <w:tcPr>
            <w:tcW w:w="2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right="113" w:hanging="0"/>
              <w:jc w:val="center"/>
              <w:rPr>
                <w:sz w:val="18"/>
                <w:szCs w:val="20"/>
              </w:rPr>
            </w:pPr>
            <w:r>
              <w:rPr>
                <w:sz w:val="18"/>
                <w:szCs w:val="20"/>
              </w:rPr>
              <w:t>15</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4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14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r>
    </w:tbl>
    <w:p>
      <w:pPr>
        <w:pStyle w:val="Normal"/>
        <w:widowControl w:val="false"/>
        <w:spacing w:lineRule="auto" w:line="240"/>
        <w:ind w:hanging="0"/>
        <w:jc w:val="left"/>
        <w:rPr>
          <w:color w:val="000000"/>
          <w:sz w:val="24"/>
          <w:szCs w:val="24"/>
        </w:rPr>
      </w:pPr>
      <w:r>
        <w:rPr>
          <w:color w:val="000000"/>
          <w:sz w:val="24"/>
          <w:szCs w:val="24"/>
        </w:rPr>
      </w:r>
    </w:p>
    <w:p>
      <w:pPr>
        <w:pStyle w:val="Normal"/>
        <w:widowControl w:val="false"/>
        <w:spacing w:lineRule="auto" w:line="240"/>
        <w:ind w:hanging="0"/>
        <w:jc w:val="left"/>
        <w:rPr>
          <w:color w:val="000000"/>
          <w:sz w:val="24"/>
          <w:szCs w:val="24"/>
        </w:rPr>
      </w:pPr>
      <w:r>
        <w:rPr>
          <w:color w:val="000000"/>
          <w:sz w:val="24"/>
          <w:szCs w:val="24"/>
        </w:rPr>
        <w:t>Руководитель____________/_______</w:t>
      </w:r>
    </w:p>
    <w:p>
      <w:pPr>
        <w:pStyle w:val="Normal"/>
        <w:spacing w:lineRule="auto" w:line="240"/>
        <w:ind w:hanging="0"/>
        <w:jc w:val="left"/>
        <w:rPr>
          <w:color w:val="000000"/>
          <w:spacing w:val="2"/>
          <w:sz w:val="24"/>
          <w:szCs w:val="24"/>
          <w:highlight w:val="yellow"/>
        </w:rPr>
      </w:pPr>
      <w:r>
        <w:rPr>
          <w:color w:val="000000"/>
          <w:spacing w:val="2"/>
          <w:sz w:val="24"/>
          <w:szCs w:val="24"/>
          <w:highlight w:val="yellow"/>
        </w:rPr>
      </w:r>
    </w:p>
    <w:p>
      <w:pPr>
        <w:pStyle w:val="Normal"/>
        <w:spacing w:lineRule="auto" w:line="240"/>
        <w:ind w:hanging="0"/>
        <w:jc w:val="left"/>
        <w:rPr>
          <w:color w:val="000000"/>
          <w:spacing w:val="2"/>
          <w:sz w:val="24"/>
          <w:szCs w:val="24"/>
          <w:highlight w:val="yellow"/>
        </w:rPr>
      </w:pPr>
      <w:r>
        <w:rPr>
          <w:color w:val="000000"/>
          <w:spacing w:val="2"/>
          <w:sz w:val="24"/>
          <w:szCs w:val="24"/>
          <w:highlight w:val="yellow"/>
        </w:rPr>
      </w:r>
    </w:p>
    <w:p>
      <w:pPr>
        <w:pStyle w:val="Normal"/>
        <w:spacing w:lineRule="auto" w:line="240"/>
        <w:ind w:hanging="0"/>
        <w:jc w:val="left"/>
        <w:rPr>
          <w:color w:val="000000"/>
          <w:spacing w:val="2"/>
          <w:sz w:val="24"/>
          <w:szCs w:val="24"/>
        </w:rPr>
      </w:pPr>
      <w:r>
        <w:rPr>
          <w:color w:val="000000"/>
          <w:spacing w:val="2"/>
          <w:sz w:val="24"/>
          <w:szCs w:val="24"/>
        </w:rPr>
        <w:t>Форма согласована:</w:t>
      </w:r>
    </w:p>
    <w:tbl>
      <w:tblPr>
        <w:tblW w:w="1630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513"/>
        <w:gridCol w:w="8788"/>
      </w:tblGrid>
      <w:tr>
        <w:trPr>
          <w:trHeight w:val="591" w:hRule="atLeast"/>
        </w:trPr>
        <w:tc>
          <w:tcPr>
            <w:tcW w:w="7513" w:type="dxa"/>
            <w:tcBorders/>
          </w:tcPr>
          <w:p>
            <w:pPr>
              <w:pStyle w:val="Normal"/>
              <w:widowControl w:val="false"/>
              <w:spacing w:lineRule="auto" w:line="240"/>
              <w:ind w:hanging="0"/>
              <w:rPr>
                <w:sz w:val="24"/>
              </w:rPr>
            </w:pPr>
            <w:r>
              <w:rPr>
                <w:sz w:val="24"/>
              </w:rPr>
            </w:r>
          </w:p>
          <w:p>
            <w:pPr>
              <w:pStyle w:val="Normal"/>
              <w:widowControl w:val="false"/>
              <w:spacing w:lineRule="auto" w:line="240"/>
              <w:ind w:hanging="0"/>
              <w:rPr>
                <w:sz w:val="24"/>
              </w:rPr>
            </w:pPr>
            <w:r>
              <w:rPr>
                <w:sz w:val="24"/>
              </w:rPr>
            </w:r>
          </w:p>
          <w:p>
            <w:pPr>
              <w:pStyle w:val="Normal"/>
              <w:widowControl w:val="false"/>
              <w:spacing w:lineRule="auto" w:line="240"/>
              <w:ind w:hanging="0"/>
              <w:rPr>
                <w:sz w:val="24"/>
              </w:rPr>
            </w:pPr>
            <w:r>
              <w:rPr>
                <w:sz w:val="24"/>
              </w:rPr>
            </w:r>
          </w:p>
          <w:p>
            <w:pPr>
              <w:pStyle w:val="Normal"/>
              <w:widowControl w:val="false"/>
              <w:spacing w:lineRule="auto" w:line="240"/>
              <w:ind w:hanging="0"/>
              <w:rPr>
                <w:sz w:val="24"/>
              </w:rPr>
            </w:pPr>
            <w:r>
              <w:rPr>
                <w:sz w:val="24"/>
              </w:rPr>
              <w:t>Заказчик:</w:t>
            </w:r>
          </w:p>
        </w:tc>
        <w:tc>
          <w:tcPr>
            <w:tcW w:w="8788" w:type="dxa"/>
            <w:tcBorders/>
          </w:tcPr>
          <w:p>
            <w:pPr>
              <w:pStyle w:val="Normal"/>
              <w:widowControl w:val="false"/>
              <w:spacing w:lineRule="auto" w:line="240"/>
              <w:ind w:hanging="0"/>
              <w:rPr>
                <w:sz w:val="24"/>
              </w:rPr>
            </w:pPr>
            <w:r>
              <w:rPr>
                <w:sz w:val="24"/>
              </w:rPr>
            </w:r>
          </w:p>
          <w:p>
            <w:pPr>
              <w:pStyle w:val="Normal"/>
              <w:widowControl w:val="false"/>
              <w:spacing w:lineRule="auto" w:line="240"/>
              <w:ind w:hanging="0"/>
              <w:rPr>
                <w:sz w:val="24"/>
              </w:rPr>
            </w:pPr>
            <w:r>
              <w:rPr>
                <w:sz w:val="24"/>
              </w:rPr>
            </w:r>
          </w:p>
          <w:p>
            <w:pPr>
              <w:pStyle w:val="Normal"/>
              <w:widowControl w:val="false"/>
              <w:spacing w:lineRule="auto" w:line="240"/>
              <w:ind w:hanging="0"/>
              <w:rPr>
                <w:sz w:val="24"/>
              </w:rPr>
            </w:pPr>
            <w:r>
              <w:rPr>
                <w:sz w:val="24"/>
              </w:rPr>
            </w:r>
          </w:p>
          <w:p>
            <w:pPr>
              <w:pStyle w:val="Normal"/>
              <w:widowControl w:val="false"/>
              <w:spacing w:lineRule="auto" w:line="240"/>
              <w:ind w:hanging="0"/>
              <w:rPr>
                <w:sz w:val="24"/>
              </w:rPr>
            </w:pPr>
            <w:r>
              <w:rPr>
                <w:sz w:val="24"/>
              </w:rPr>
              <w:t xml:space="preserve"> </w:t>
            </w:r>
            <w:r>
              <w:rPr>
                <w:sz w:val="24"/>
              </w:rPr>
              <w:t>Подрядчик:</w:t>
            </w:r>
          </w:p>
        </w:tc>
      </w:tr>
      <w:tr>
        <w:trPr>
          <w:trHeight w:val="1046" w:hRule="atLeast"/>
        </w:trPr>
        <w:tc>
          <w:tcPr>
            <w:tcW w:w="7513" w:type="dxa"/>
            <w:tcBorders/>
            <w:shd w:color="auto" w:fill="auto" w:val="clear"/>
          </w:tcPr>
          <w:p>
            <w:pPr>
              <w:pStyle w:val="Normal"/>
              <w:widowControl w:val="false"/>
              <w:spacing w:lineRule="auto" w:line="240"/>
              <w:ind w:hanging="0"/>
              <w:rPr>
                <w:sz w:val="24"/>
                <w:szCs w:val="24"/>
              </w:rPr>
            </w:pPr>
            <w:r>
              <w:rPr>
                <w:sz w:val="24"/>
                <w:szCs w:val="24"/>
              </w:rPr>
              <w:t xml:space="preserve"> </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   </w:t>
            </w:r>
          </w:p>
          <w:p>
            <w:pPr>
              <w:pStyle w:val="Normal"/>
              <w:widowControl w:val="false"/>
              <w:spacing w:lineRule="auto" w:line="240"/>
              <w:ind w:hanging="0"/>
              <w:rPr>
                <w:sz w:val="24"/>
                <w:szCs w:val="24"/>
              </w:rPr>
            </w:pPr>
            <w:r>
              <w:rPr>
                <w:sz w:val="24"/>
                <w:szCs w:val="24"/>
              </w:rPr>
            </w:r>
          </w:p>
        </w:tc>
        <w:tc>
          <w:tcPr>
            <w:tcW w:w="8788"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pPr>
      <w:r>
        <w:rPr/>
      </w:r>
    </w:p>
    <w:sectPr>
      <w:headerReference w:type="default" r:id="rId11"/>
      <w:headerReference w:type="first" r:id="rId12"/>
      <w:footerReference w:type="default" r:id="rId13"/>
      <w:footerReference w:type="first" r:id="rId14"/>
      <w:type w:val="nextPage"/>
      <w:pgSz w:orient="landscape" w:w="16838" w:h="11906"/>
      <w:pgMar w:left="567" w:right="567"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Verdana">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21</w:t>
    </w:r>
    <w:r>
      <w:rPr/>
      <w:fldChar w:fldCharType="end"/>
    </w:r>
  </w:p>
  <w:p>
    <w:pPr>
      <w:pStyle w:val="Footer"/>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23</w:t>
    </w:r>
    <w:r>
      <w:rPr>
        <w:sz w:val="24"/>
        <w:szCs w:val="24"/>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24</w:t>
    </w:r>
    <w:r>
      <w:rPr>
        <w:sz w:val="20"/>
        <w:szCs w:val="20"/>
      </w:rPr>
      <w:fldChar w:fldCharType="end"/>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val="false"/>
        <w:rFonts w:ascii="Times New Roman" w:hAnsi="Times New Roman" w:eastAsia="Times New Roman" w:cs="Times New Roman"/>
      </w:rPr>
    </w:lvl>
    <w:lvl w:ilvl="1">
      <w:start w:val="1"/>
      <w:numFmt w:val="decimal"/>
      <w:lvlText w:val="%1.%2."/>
      <w:lvlJc w:val="left"/>
      <w:pPr>
        <w:tabs>
          <w:tab w:val="num" w:pos="0"/>
        </w:tabs>
        <w:ind w:left="432" w:hanging="432"/>
      </w:pPr>
      <w:rPr>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2"/>
      <w:numFmt w:val="decimal"/>
      <w:lvlText w:val="%1."/>
      <w:lvlJc w:val="left"/>
      <w:pPr>
        <w:tabs>
          <w:tab w:val="num" w:pos="0"/>
        </w:tabs>
        <w:ind w:left="360" w:hanging="360"/>
      </w:pPr>
      <w:rPr>
        <w:i w:val="false"/>
        <w:u w:val="none"/>
        <w:b w:val="false"/>
      </w:rPr>
    </w:lvl>
    <w:lvl w:ilvl="1">
      <w:start w:val="1"/>
      <w:numFmt w:val="decimal"/>
      <w:lvlText w:val="%1.%2."/>
      <w:lvlJc w:val="left"/>
      <w:pPr>
        <w:tabs>
          <w:tab w:val="num" w:pos="0"/>
        </w:tabs>
        <w:ind w:left="928" w:hanging="360"/>
      </w:pPr>
      <w:rPr>
        <w:u w:val="none"/>
        <w:b w:val="false"/>
      </w:rPr>
    </w:lvl>
    <w:lvl w:ilvl="2">
      <w:start w:val="1"/>
      <w:numFmt w:val="decimal"/>
      <w:lvlText w:val="%1.%2.%3."/>
      <w:lvlJc w:val="left"/>
      <w:pPr>
        <w:tabs>
          <w:tab w:val="num" w:pos="0"/>
        </w:tabs>
        <w:ind w:left="1997" w:hanging="720"/>
      </w:pPr>
      <w:rPr>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7">
    <w:lvl w:ilvl="0">
      <w:start w:val="2"/>
      <w:numFmt w:val="decimal"/>
      <w:lvlText w:val="%1"/>
      <w:lvlJc w:val="left"/>
      <w:pPr>
        <w:tabs>
          <w:tab w:val="num" w:pos="0"/>
        </w:tabs>
        <w:ind w:left="600" w:hanging="600"/>
      </w:pPr>
      <w:rPr>
        <w:sz w:val="28"/>
      </w:rPr>
    </w:lvl>
    <w:lvl w:ilvl="1">
      <w:start w:val="4"/>
      <w:numFmt w:val="decimal"/>
      <w:lvlText w:val="%1.%2"/>
      <w:lvlJc w:val="left"/>
      <w:pPr>
        <w:tabs>
          <w:tab w:val="num" w:pos="0"/>
        </w:tabs>
        <w:ind w:left="2301" w:hanging="600"/>
      </w:pPr>
      <w:rPr>
        <w:sz w:val="28"/>
      </w:rPr>
    </w:lvl>
    <w:lvl w:ilvl="2">
      <w:start w:val="1"/>
      <w:numFmt w:val="decimal"/>
      <w:lvlText w:val="%1.%2.%3"/>
      <w:lvlJc w:val="left"/>
      <w:pPr>
        <w:tabs>
          <w:tab w:val="num" w:pos="0"/>
        </w:tabs>
        <w:ind w:left="4122" w:hanging="720"/>
      </w:pPr>
      <w:rPr>
        <w:sz w:val="24"/>
        <w:szCs w:val="24"/>
      </w:rPr>
    </w:lvl>
    <w:lvl w:ilvl="3">
      <w:start w:val="1"/>
      <w:numFmt w:val="decimal"/>
      <w:lvlText w:val="%1.%2.%3.%4"/>
      <w:lvlJc w:val="left"/>
      <w:pPr>
        <w:tabs>
          <w:tab w:val="num" w:pos="0"/>
        </w:tabs>
        <w:ind w:left="5823" w:hanging="720"/>
      </w:pPr>
      <w:rPr>
        <w:sz w:val="28"/>
      </w:rPr>
    </w:lvl>
    <w:lvl w:ilvl="4">
      <w:start w:val="1"/>
      <w:numFmt w:val="decimal"/>
      <w:lvlText w:val="%1.%2.%3.%4.%5"/>
      <w:lvlJc w:val="left"/>
      <w:pPr>
        <w:tabs>
          <w:tab w:val="num" w:pos="0"/>
        </w:tabs>
        <w:ind w:left="7884" w:hanging="1080"/>
      </w:pPr>
      <w:rPr>
        <w:sz w:val="28"/>
      </w:rPr>
    </w:lvl>
    <w:lvl w:ilvl="5">
      <w:start w:val="1"/>
      <w:numFmt w:val="decimal"/>
      <w:lvlText w:val="%1.%2.%3.%4.%5.%6"/>
      <w:lvlJc w:val="left"/>
      <w:pPr>
        <w:tabs>
          <w:tab w:val="num" w:pos="0"/>
        </w:tabs>
        <w:ind w:left="9585" w:hanging="1080"/>
      </w:pPr>
      <w:rPr>
        <w:sz w:val="28"/>
      </w:rPr>
    </w:lvl>
    <w:lvl w:ilvl="6">
      <w:start w:val="1"/>
      <w:numFmt w:val="decimal"/>
      <w:lvlText w:val="%1.%2.%3.%4.%5.%6.%7"/>
      <w:lvlJc w:val="left"/>
      <w:pPr>
        <w:tabs>
          <w:tab w:val="num" w:pos="0"/>
        </w:tabs>
        <w:ind w:left="11646" w:hanging="1440"/>
      </w:pPr>
      <w:rPr>
        <w:sz w:val="28"/>
      </w:rPr>
    </w:lvl>
    <w:lvl w:ilvl="7">
      <w:start w:val="1"/>
      <w:numFmt w:val="decimal"/>
      <w:lvlText w:val="%1.%2.%3.%4.%5.%6.%7.%8"/>
      <w:lvlJc w:val="left"/>
      <w:pPr>
        <w:tabs>
          <w:tab w:val="num" w:pos="0"/>
        </w:tabs>
        <w:ind w:left="13347" w:hanging="1440"/>
      </w:pPr>
      <w:rPr>
        <w:sz w:val="28"/>
      </w:rPr>
    </w:lvl>
    <w:lvl w:ilvl="8">
      <w:start w:val="1"/>
      <w:numFmt w:val="decimal"/>
      <w:lvlText w:val="%1.%2.%3.%4.%5.%6.%7.%8.%9"/>
      <w:lvlJc w:val="left"/>
      <w:pPr>
        <w:tabs>
          <w:tab w:val="num" w:pos="0"/>
        </w:tabs>
        <w:ind w:left="15408" w:hanging="1800"/>
      </w:pPr>
      <w:rPr>
        <w:sz w:val="28"/>
      </w:rPr>
    </w:lvl>
  </w:abstractNum>
  <w:abstractNum w:abstractNumId="8">
    <w:lvl w:ilvl="0">
      <w:start w:val="2"/>
      <w:numFmt w:val="decimal"/>
      <w:lvlText w:val="%1."/>
      <w:lvlJc w:val="left"/>
      <w:pPr>
        <w:tabs>
          <w:tab w:val="num" w:pos="0"/>
        </w:tabs>
        <w:ind w:left="675" w:hanging="675"/>
      </w:pPr>
      <w:rPr/>
    </w:lvl>
    <w:lvl w:ilvl="1">
      <w:start w:val="4"/>
      <w:numFmt w:val="decimal"/>
      <w:lvlText w:val="%1.%2."/>
      <w:lvlJc w:val="left"/>
      <w:pPr>
        <w:tabs>
          <w:tab w:val="num" w:pos="0"/>
        </w:tabs>
        <w:ind w:left="2421" w:hanging="720"/>
      </w:pPr>
      <w:rPr/>
    </w:lvl>
    <w:lvl w:ilvl="2">
      <w:start w:val="2"/>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9">
    <w:lvl w:ilvl="0">
      <w:start w:val="12"/>
      <w:numFmt w:val="decimal"/>
      <w:lvlText w:val="%1."/>
      <w:lvlJc w:val="left"/>
      <w:pPr>
        <w:tabs>
          <w:tab w:val="num" w:pos="0"/>
        </w:tabs>
        <w:ind w:left="600" w:hanging="600"/>
      </w:pPr>
      <w:rPr/>
    </w:lvl>
    <w:lvl w:ilvl="1">
      <w:start w:val="1"/>
      <w:numFmt w:val="decimal"/>
      <w:lvlText w:val="%1.%2."/>
      <w:lvlJc w:val="left"/>
      <w:pPr>
        <w:tabs>
          <w:tab w:val="num" w:pos="0"/>
        </w:tabs>
        <w:ind w:left="2421"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0">
    <w:lvl w:ilvl="0">
      <w:start w:val="3"/>
      <w:numFmt w:val="decimal"/>
      <w:lvlText w:val="%1."/>
      <w:lvlJc w:val="left"/>
      <w:pPr>
        <w:tabs>
          <w:tab w:val="num" w:pos="0"/>
        </w:tabs>
        <w:ind w:left="450" w:hanging="450"/>
      </w:pPr>
      <w:rPr/>
    </w:lvl>
    <w:lvl w:ilvl="1">
      <w:start w:val="1"/>
      <w:numFmt w:val="decimal"/>
      <w:lvlText w:val="%1.%2."/>
      <w:lvlJc w:val="left"/>
      <w:pPr>
        <w:tabs>
          <w:tab w:val="num" w:pos="0"/>
        </w:tabs>
        <w:ind w:left="2421"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1">
    <w:lvl w:ilvl="0">
      <w:start w:val="4"/>
      <w:numFmt w:val="none"/>
      <w:suff w:val="nothing"/>
      <w:lvlText w:val="6.2."/>
      <w:lvlJc w:val="left"/>
      <w:pPr>
        <w:tabs>
          <w:tab w:val="num" w:pos="0"/>
        </w:tabs>
        <w:ind w:left="450" w:hanging="450"/>
      </w:pPr>
      <w:rPr/>
    </w:lvl>
    <w:lvl w:ilvl="1">
      <w:start w:val="7"/>
      <w:numFmt w:val="decimal"/>
      <w:lvlText w:val="%1.%2."/>
      <w:lvlJc w:val="left"/>
      <w:pPr>
        <w:tabs>
          <w:tab w:val="num" w:pos="0"/>
        </w:tabs>
        <w:ind w:left="2421" w:hanging="720"/>
      </w:pPr>
      <w:rPr>
        <w:sz w:val="24"/>
        <w:szCs w:val="24"/>
      </w:rPr>
    </w:lvl>
    <w:lvl w:ilvl="2">
      <w:start w:val="4"/>
      <w:numFmt w:val="none"/>
      <w:suff w:val="nothing"/>
      <w:lvlText w:val="6.2."/>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2">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4">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7">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8">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0">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1">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2">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4">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7">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8">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0">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1">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2">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4">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7">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8">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4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2">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uiPriority w:val="9"/>
    <w:qFormat/>
    <w:rPr>
      <w:b/>
      <w:sz w:val="28"/>
    </w:rPr>
  </w:style>
  <w:style w:type="character" w:styleId="31" w:customStyle="1">
    <w:name w:val="3. Подпункт Знак"/>
    <w:link w:val="33"/>
    <w:qFormat/>
    <w:rPr>
      <w:b/>
      <w:bCs/>
      <w:sz w:val="24"/>
      <w:szCs w:val="24"/>
    </w:rPr>
  </w:style>
  <w:style w:type="character" w:styleId="Style3" w:customStyle="1">
    <w:name w:val="Текст выноски Знак"/>
    <w:link w:val="BalloonText"/>
    <w:qFormat/>
    <w:rPr>
      <w:rFonts w:ascii="Tahoma" w:hAnsi="Tahoma" w:cs="Tahoma"/>
      <w:sz w:val="16"/>
      <w:szCs w:val="16"/>
    </w:rPr>
  </w:style>
  <w:style w:type="character" w:styleId="1" w:customStyle="1">
    <w:name w:val="1. Статья Знак"/>
    <w:link w:val="12"/>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4" w:customStyle="1">
    <w:name w:val="Текст примечания Знак"/>
    <w:link w:val="Annotationtext"/>
    <w:qFormat/>
    <w:rPr/>
  </w:style>
  <w:style w:type="character" w:styleId="Style5" w:customStyle="1">
    <w:name w:val="Тема примечания Знак"/>
    <w:link w:val="Annotationsubject"/>
    <w:qFormat/>
    <w:rPr>
      <w:b/>
      <w:bCs/>
    </w:rPr>
  </w:style>
  <w:style w:type="character" w:styleId="Style6"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7"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8"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9" w:customStyle="1">
    <w:name w:val="Текст сноски Знак"/>
    <w:uiPriority w:val="99"/>
    <w:qFormat/>
    <w:rPr/>
  </w:style>
  <w:style w:type="character" w:styleId="Hyperlink">
    <w:name w:val="Hyperlink"/>
    <w:unhideWhenUsed/>
    <w:rPr>
      <w:color w:val="0000FF"/>
      <w:u w:val="single"/>
    </w:rPr>
  </w:style>
  <w:style w:type="character" w:styleId="Style10" w:customStyle="1">
    <w:name w:val="Текст концевой сноски Знак"/>
    <w:uiPriority w:val="99"/>
    <w:semiHidden/>
    <w:qFormat/>
    <w:rPr/>
  </w:style>
  <w:style w:type="character" w:styleId="Style1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yle12" w:customStyle="1">
    <w:name w:val="Верхний колонтитул Знак"/>
    <w:basedOn w:val="DefaultParagraphFont"/>
    <w:uiPriority w:val="99"/>
    <w:qFormat/>
    <w:rPr>
      <w:sz w:val="28"/>
      <w:szCs w:val="28"/>
    </w:rPr>
  </w:style>
  <w:style w:type="character" w:styleId="Style13" w:customStyle="1">
    <w:name w:val="Абзац списка Знак"/>
    <w:link w:val="ListParagraph"/>
    <w:uiPriority w:val="34"/>
    <w:qFormat/>
    <w:rPr/>
  </w:style>
  <w:style w:type="paragraph" w:styleId="Style14">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next w:val="Normal"/>
    <w:link w:val="CaptionChar"/>
    <w:qFormat/>
    <w:pPr>
      <w:widowControl w:val="false"/>
      <w:spacing w:lineRule="auto" w:line="240" w:before="120" w:after="120"/>
      <w:ind w:hanging="0"/>
    </w:pPr>
    <w:rPr>
      <w:b/>
      <w:bCs/>
      <w:sz w:val="24"/>
      <w:szCs w:val="24"/>
    </w:rPr>
  </w:style>
  <w:style w:type="paragraph" w:styleId="Style15">
    <w:name w:val="Указатель"/>
    <w:basedOn w:val="Normal"/>
    <w:qFormat/>
    <w:pPr>
      <w:suppressLineNumbers/>
    </w:pPr>
    <w:rPr>
      <w:rFonts w:cs="Arial Unicode MS"/>
    </w:rPr>
  </w:style>
  <w:style w:type="paragraph" w:styleId="NoSpacing">
    <w:name w:val="No Spacing"/>
    <w:uiPriority w:val="1"/>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z w:val="24"/>
      <w:szCs w:val="24"/>
    </w:rPr>
  </w:style>
  <w:style w:type="paragraph" w:styleId="Quote">
    <w:name w:val="Quote"/>
    <w:basedOn w:val="Normal"/>
    <w:next w:val="Normal"/>
    <w:link w:val="2"/>
    <w:uiPriority w:val="29"/>
    <w:qFormat/>
    <w:pPr>
      <w:ind w:left="720" w:right="720" w:firstLine="567"/>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4"/>
    <w:pPr/>
    <w:rPr/>
  </w:style>
  <w:style w:type="paragraph" w:styleId="TOCHeading">
    <w:name w:val="TOC Heading"/>
    <w:uiPriority w:val="39"/>
    <w:unhideWhenUsed/>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16">
    <w:name w:val="Колонтитул"/>
    <w:basedOn w:val="Normal"/>
    <w:qFormat/>
    <w:pPr/>
    <w:rPr/>
  </w:style>
  <w:style w:type="paragraph" w:styleId="Header">
    <w:name w:val="Header"/>
    <w:basedOn w:val="Normal"/>
    <w:link w:val="Style12"/>
    <w:uiPriority w:val="99"/>
    <w:pPr>
      <w:tabs>
        <w:tab w:val="clear" w:pos="708"/>
        <w:tab w:val="center" w:pos="4677" w:leader="none"/>
        <w:tab w:val="right" w:pos="9355" w:leader="none"/>
      </w:tabs>
    </w:pPr>
    <w:rPr/>
  </w:style>
  <w:style w:type="paragraph" w:styleId="Style17"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8"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9"/>
    <w:uiPriority w:val="99"/>
    <w:pPr>
      <w:spacing w:lineRule="auto" w:line="240"/>
      <w:ind w:hanging="0"/>
      <w:jc w:val="left"/>
    </w:pPr>
    <w:rPr>
      <w:sz w:val="20"/>
      <w:szCs w:val="20"/>
    </w:rPr>
  </w:style>
  <w:style w:type="paragraph" w:styleId="Style19"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0"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1" w:customStyle="1">
    <w:name w:val="Пункт договора"/>
    <w:basedOn w:val="Normal"/>
    <w:qFormat/>
    <w:pPr>
      <w:widowControl w:val="false"/>
      <w:spacing w:lineRule="auto" w:line="240"/>
      <w:ind w:hanging="0"/>
    </w:pPr>
    <w:rPr>
      <w:rFonts w:ascii="Arial" w:hAnsi="Arial"/>
      <w:sz w:val="20"/>
      <w:szCs w:val="20"/>
    </w:rPr>
  </w:style>
  <w:style w:type="paragraph" w:styleId="Style22"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link w:val="Style13"/>
    <w:uiPriority w:val="34"/>
    <w:qFormat/>
    <w:pPr>
      <w:tabs>
        <w:tab w:val="clear" w:pos="708"/>
        <w:tab w:val="left" w:pos="1134" w:leader="none"/>
      </w:tabs>
      <w:spacing w:lineRule="auto" w:line="240" w:before="0" w:after="0"/>
      <w:ind w:firstLine="709"/>
      <w:contextualSpacing/>
    </w:pPr>
    <w:rPr>
      <w:sz w:val="24"/>
      <w:szCs w:val="24"/>
    </w:rPr>
  </w:style>
  <w:style w:type="paragraph" w:styleId="12"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3"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bidi w:val="0"/>
      <w:spacing w:before="0" w:after="0"/>
      <w:ind w:right="19772" w:firstLine="720"/>
      <w:jc w:val="left"/>
    </w:pPr>
    <w:rPr>
      <w:rFonts w:ascii="Arial" w:hAnsi="Arial" w:eastAsia="Noto Serif CJK SC" w:cs="Arial Unicode MS"/>
      <w:color w:val="auto"/>
      <w:kern w:val="0"/>
      <w:sz w:val="32"/>
      <w:szCs w:val="20"/>
      <w:lang w:eastAsia="en-US" w:val="ru-RU" w:bidi="ar-SA"/>
    </w:rPr>
  </w:style>
  <w:style w:type="paragraph" w:styleId="BalloonText">
    <w:name w:val="Balloon Text"/>
    <w:basedOn w:val="Normal"/>
    <w:link w:val="Style3"/>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4"/>
    <w:qFormat/>
    <w:pPr>
      <w:spacing w:lineRule="auto" w:line="240"/>
    </w:pPr>
    <w:rPr>
      <w:sz w:val="20"/>
      <w:szCs w:val="20"/>
    </w:rPr>
  </w:style>
  <w:style w:type="paragraph" w:styleId="Annotationsubject">
    <w:name w:val="annotation subject"/>
    <w:basedOn w:val="Annotationtext"/>
    <w:next w:val="Annotationtext"/>
    <w:link w:val="Style5"/>
    <w:qFormat/>
    <w:pPr/>
    <w:rPr>
      <w:b/>
      <w:bCs/>
    </w:rPr>
  </w:style>
  <w:style w:type="paragraph" w:styleId="Footer">
    <w:name w:val="Footer"/>
    <w:basedOn w:val="Normal"/>
    <w:link w:val="Style6"/>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link w:val="Style7"/>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8"/>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0"/>
    <w:uiPriority w:val="99"/>
    <w:semiHidden/>
    <w:unhideWhenUsed/>
    <w:pPr/>
    <w:rPr>
      <w:sz w:val="20"/>
      <w:szCs w:val="20"/>
    </w:rPr>
  </w:style>
  <w:style w:type="paragraph" w:styleId="ConsPlusNonformat" w:customStyle="1">
    <w:name w:val="ConsPlusNonformat"/>
    <w:qFormat/>
    <w:pPr>
      <w:widowControl w:val="false"/>
      <w:bidi w:val="0"/>
      <w:spacing w:before="0" w:after="0"/>
      <w:jc w:val="left"/>
    </w:pPr>
    <w:rPr>
      <w:rFonts w:ascii="Courier New" w:hAnsi="Courier New" w:cs="Courier New" w:eastAsia="Noto Serif CJK SC"/>
      <w:color w:val="auto"/>
      <w:kern w:val="0"/>
      <w:sz w:val="20"/>
      <w:szCs w:val="20"/>
      <w:lang w:val="ru-RU" w:eastAsia="ru-RU" w:bidi="ar-SA"/>
    </w:rPr>
  </w:style>
  <w:style w:type="numbering" w:styleId="NoList" w:default="1">
    <w:name w:val="No List"/>
    <w:uiPriority w:val="99"/>
    <w:semiHidden/>
    <w:unhideWhenUsed/>
    <w:qFormat/>
  </w:style>
  <w:style w:type="table" w:default="1" w:styleId="893">
    <w:name w:val="Normal Table"/>
    <w:uiPriority w:val="99"/>
    <w:semiHidden/>
    <w:unhideWhenUsed/>
    <w:tblPr>
      <w:tblCellMar>
        <w:left w:w="108" w:type="dxa"/>
        <w:top w:w="0" w:type="dxa"/>
        <w:right w:w="108" w:type="dxa"/>
        <w:bottom w:w="0" w:type="dxa"/>
      </w:tblCellMar>
    </w:tblPr>
  </w:style>
  <w:style w:type="table" w:customStyle="1" w:styleId="924">
    <w:name w:val="Table Grid Light"/>
    <w:basedOn w:val="89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925">
    <w:name w:val="Plain Table 1"/>
    <w:basedOn w:val="89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926">
    <w:name w:val="Plain Table 2"/>
    <w:basedOn w:val="893"/>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927">
    <w:name w:val="Plain Table 3"/>
    <w:basedOn w:val="893"/>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928">
    <w:name w:val="Plain Table 4"/>
    <w:basedOn w:val="893"/>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929">
    <w:name w:val="Plain Table 5"/>
    <w:basedOn w:val="893"/>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930">
    <w:name w:val="Grid Table 1 Light"/>
    <w:basedOn w:val="893"/>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931">
    <w:name w:val="Grid Table 1 Light - Accent 1"/>
    <w:basedOn w:val="893"/>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932">
    <w:name w:val="Grid Table 1 Light - Accent 2"/>
    <w:basedOn w:val="893"/>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933">
    <w:name w:val="Grid Table 1 Light - Accent 3"/>
    <w:basedOn w:val="89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934">
    <w:name w:val="Grid Table 1 Light - Accent 4"/>
    <w:basedOn w:val="893"/>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935">
    <w:name w:val="Grid Table 1 Light - Accent 5"/>
    <w:basedOn w:val="893"/>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936">
    <w:name w:val="Grid Table 1 Light - Accent 6"/>
    <w:basedOn w:val="893"/>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styleId="937">
    <w:name w:val="Grid Table 2"/>
    <w:basedOn w:val="89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938">
    <w:name w:val="Grid Table 2 - Accent 1"/>
    <w:basedOn w:val="893"/>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939">
    <w:name w:val="Grid Table 2 - Accent 2"/>
    <w:basedOn w:val="893"/>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940">
    <w:name w:val="Grid Table 2 - Accent 3"/>
    <w:basedOn w:val="89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941">
    <w:name w:val="Grid Table 2 - Accent 4"/>
    <w:basedOn w:val="893"/>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942">
    <w:name w:val="Grid Table 2 - Accent 5"/>
    <w:basedOn w:val="893"/>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943">
    <w:name w:val="Grid Table 2 - Accent 6"/>
    <w:basedOn w:val="893"/>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styleId="944">
    <w:name w:val="Grid Table 3"/>
    <w:basedOn w:val="89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45">
    <w:name w:val="Grid Table 3 - Accent 1"/>
    <w:basedOn w:val="893"/>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46">
    <w:name w:val="Grid Table 3 - Accent 2"/>
    <w:basedOn w:val="893"/>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47">
    <w:name w:val="Grid Table 3 - Accent 3"/>
    <w:basedOn w:val="89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48">
    <w:name w:val="Grid Table 3 - Accent 4"/>
    <w:basedOn w:val="893"/>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49">
    <w:name w:val="Grid Table 3 - Accent 5"/>
    <w:basedOn w:val="893"/>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50">
    <w:name w:val="Grid Table 3 - Accent 6"/>
    <w:basedOn w:val="893"/>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51">
    <w:name w:val="Grid Table 4"/>
    <w:basedOn w:val="893"/>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952">
    <w:name w:val="Grid Table 4 - Accent 1"/>
    <w:basedOn w:val="893"/>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953">
    <w:name w:val="Grid Table 4 - Accent 2"/>
    <w:basedOn w:val="893"/>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954">
    <w:name w:val="Grid Table 4 - Accent 3"/>
    <w:basedOn w:val="893"/>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955">
    <w:name w:val="Grid Table 4 - Accent 4"/>
    <w:basedOn w:val="893"/>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956">
    <w:name w:val="Grid Table 4 - Accent 5"/>
    <w:basedOn w:val="893"/>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957">
    <w:name w:val="Grid Table 4 - Accent 6"/>
    <w:basedOn w:val="893"/>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styleId="958">
    <w:name w:val="Grid Table 5 Dark"/>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959">
    <w:name w:val="Grid Table 5 Dark- Accent 1"/>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960">
    <w:name w:val="Grid Table 5 Dark - Accent 2"/>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961">
    <w:name w:val="Grid Table 5 Dark - Accent 3"/>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962">
    <w:name w:val="Grid Table 5 Dark- Accent 4"/>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963">
    <w:name w:val="Grid Table 5 Dark - Accent 5"/>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964">
    <w:name w:val="Grid Table 5 Dark - Accent 6"/>
    <w:basedOn w:val="89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styleId="965">
    <w:name w:val="Grid Table 6 Colorful"/>
    <w:basedOn w:val="893"/>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966">
    <w:name w:val="Grid Table 6 Colorful - Accent 1"/>
    <w:basedOn w:val="893"/>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967">
    <w:name w:val="Grid Table 6 Colorful - Accent 2"/>
    <w:basedOn w:val="893"/>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968">
    <w:name w:val="Grid Table 6 Colorful - Accent 3"/>
    <w:basedOn w:val="893"/>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969">
    <w:name w:val="Grid Table 6 Colorful - Accent 4"/>
    <w:basedOn w:val="893"/>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970">
    <w:name w:val="Grid Table 6 Colorful - Accent 5"/>
    <w:basedOn w:val="893"/>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971">
    <w:name w:val="Grid Table 6 Colorful - Accent 6"/>
    <w:basedOn w:val="893"/>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styleId="972">
    <w:name w:val="Grid Table 7 Colorful"/>
    <w:basedOn w:val="893"/>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73">
    <w:name w:val="Grid Table 7 Colorful - Accent 1"/>
    <w:basedOn w:val="893"/>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74">
    <w:name w:val="Grid Table 7 Colorful - Accent 2"/>
    <w:basedOn w:val="893"/>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75">
    <w:name w:val="Grid Table 7 Colorful - Accent 3"/>
    <w:basedOn w:val="893"/>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76">
    <w:name w:val="Grid Table 7 Colorful - Accent 4"/>
    <w:basedOn w:val="893"/>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77">
    <w:name w:val="Grid Table 7 Colorful - Accent 5"/>
    <w:basedOn w:val="893"/>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78">
    <w:name w:val="Grid Table 7 Colorful - Accent 6"/>
    <w:basedOn w:val="893"/>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styleId="979">
    <w:name w:val="List Table 1 Light"/>
    <w:basedOn w:val="893"/>
    <w:uiPriority w:val="99"/>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980">
    <w:name w:val="List Table 1 Light - Accent 1"/>
    <w:basedOn w:val="893"/>
    <w:uiPriority w:val="99"/>
    <w:tblPr>
      <w:tblStyleRowBandSize w:val="1"/>
      <w:tblStyleColBandSize w:val="1"/>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981">
    <w:name w:val="List Table 1 Light - Accent 2"/>
    <w:basedOn w:val="893"/>
    <w:uiPriority w:val="99"/>
    <w:tblPr>
      <w:tblStyleRowBandSize w:val="1"/>
      <w:tblStyleColBandSize w:val="1"/>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982">
    <w:name w:val="List Table 1 Light - Accent 3"/>
    <w:basedOn w:val="893"/>
    <w:uiPriority w:val="99"/>
    <w:tblPr>
      <w:tblStyleRowBandSize w:val="1"/>
      <w:tblStyleColBandSize w:val="1"/>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983">
    <w:name w:val="List Table 1 Light - Accent 4"/>
    <w:basedOn w:val="893"/>
    <w:uiPriority w:val="99"/>
    <w:tblPr>
      <w:tblStyleRowBandSize w:val="1"/>
      <w:tblStyleColBandSize w:val="1"/>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984">
    <w:name w:val="List Table 1 Light - Accent 5"/>
    <w:basedOn w:val="893"/>
    <w:uiPriority w:val="99"/>
    <w:tblPr>
      <w:tblStyleRowBandSize w:val="1"/>
      <w:tblStyleColBandSize w:val="1"/>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985">
    <w:name w:val="List Table 1 Light - Accent 6"/>
    <w:basedOn w:val="893"/>
    <w:uiPriority w:val="99"/>
    <w:tblPr>
      <w:tblStyleRowBandSize w:val="1"/>
      <w:tblStyleColBandSize w:val="1"/>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styleId="986">
    <w:name w:val="List Table 2"/>
    <w:basedOn w:val="893"/>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987">
    <w:name w:val="List Table 2 - Accent 1"/>
    <w:basedOn w:val="893"/>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988">
    <w:name w:val="List Table 2 - Accent 2"/>
    <w:basedOn w:val="893"/>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989">
    <w:name w:val="List Table 2 - Accent 3"/>
    <w:basedOn w:val="893"/>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990">
    <w:name w:val="List Table 2 - Accent 4"/>
    <w:basedOn w:val="893"/>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991">
    <w:name w:val="List Table 2 - Accent 5"/>
    <w:basedOn w:val="893"/>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992">
    <w:name w:val="List Table 2 - Accent 6"/>
    <w:basedOn w:val="893"/>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styleId="993">
    <w:name w:val="List Table 3"/>
    <w:basedOn w:val="89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94">
    <w:name w:val="List Table 3 - Accent 1"/>
    <w:basedOn w:val="893"/>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95">
    <w:name w:val="List Table 3 - Accent 2"/>
    <w:basedOn w:val="893"/>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996">
    <w:name w:val="List Table 3 - Accent 3"/>
    <w:basedOn w:val="893"/>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997">
    <w:name w:val="List Table 3 - Accent 4"/>
    <w:basedOn w:val="893"/>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998">
    <w:name w:val="List Table 3 - Accent 5"/>
    <w:basedOn w:val="893"/>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999">
    <w:name w:val="List Table 3 - Accent 6"/>
    <w:basedOn w:val="893"/>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styleId="1000">
    <w:name w:val="List Table 4"/>
    <w:basedOn w:val="89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1001">
    <w:name w:val="List Table 4 - Accent 1"/>
    <w:basedOn w:val="893"/>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1002">
    <w:name w:val="List Table 4 - Accent 2"/>
    <w:basedOn w:val="893"/>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1003">
    <w:name w:val="List Table 4 - Accent 3"/>
    <w:basedOn w:val="893"/>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1004">
    <w:name w:val="List Table 4 - Accent 4"/>
    <w:basedOn w:val="893"/>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1005">
    <w:name w:val="List Table 4 - Accent 5"/>
    <w:basedOn w:val="893"/>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1006">
    <w:name w:val="List Table 4 - Accent 6"/>
    <w:basedOn w:val="893"/>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styleId="1007">
    <w:name w:val="List Table 5 Dark"/>
    <w:basedOn w:val="893"/>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1008">
    <w:name w:val="List Table 5 Dark - Accent 1"/>
    <w:basedOn w:val="893"/>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1009">
    <w:name w:val="List Table 5 Dark - Accent 2"/>
    <w:basedOn w:val="893"/>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1010">
    <w:name w:val="List Table 5 Dark - Accent 3"/>
    <w:basedOn w:val="893"/>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1011">
    <w:name w:val="List Table 5 Dark - Accent 4"/>
    <w:basedOn w:val="893"/>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1012">
    <w:name w:val="List Table 5 Dark - Accent 5"/>
    <w:basedOn w:val="893"/>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1013">
    <w:name w:val="List Table 5 Dark - Accent 6"/>
    <w:basedOn w:val="893"/>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styleId="1014">
    <w:name w:val="List Table 6 Colorful"/>
    <w:basedOn w:val="893"/>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1015">
    <w:name w:val="List Table 6 Colorful - Accent 1"/>
    <w:basedOn w:val="893"/>
    <w:uiPriority w:val="99"/>
    <w:tblPr>
      <w:tblStyleRowBandSize w:val="1"/>
      <w:tblStyleColBandSize w:val="1"/>
      <w:tblBorders>
        <w:top w:val="single" w:color="4F81BD" w:themeColor="accent1" w:sz="4" w:space="0"/>
        <w:bottom w:val="single" w:color="4F81BD" w:themeColor="accent1" w:sz="4" w:space="0"/>
      </w:tblBorders>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1016">
    <w:name w:val="List Table 6 Colorful - Accent 2"/>
    <w:basedOn w:val="893"/>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1017">
    <w:name w:val="List Table 6 Colorful - Accent 3"/>
    <w:basedOn w:val="893"/>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1018">
    <w:name w:val="List Table 6 Colorful - Accent 4"/>
    <w:basedOn w:val="893"/>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1019">
    <w:name w:val="List Table 6 Colorful - Accent 5"/>
    <w:basedOn w:val="893"/>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1020">
    <w:name w:val="List Table 6 Colorful - Accent 6"/>
    <w:basedOn w:val="893"/>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styleId="1021">
    <w:name w:val="List Table 7 Colorful"/>
    <w:basedOn w:val="893"/>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022">
    <w:name w:val="List Table 7 Colorful - Accent 1"/>
    <w:basedOn w:val="893"/>
    <w:uiPriority w:val="99"/>
    <w:tblPr>
      <w:tblStyleRowBandSize w:val="1"/>
      <w:tblStyleColBandSize w:val="1"/>
      <w:tblBorders>
        <w:right w:val="single" w:color="4F81BD" w:themeColor="accent1" w:sz="4" w:space="0"/>
      </w:tblBorders>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023">
    <w:name w:val="List Table 7 Colorful - Accent 2"/>
    <w:basedOn w:val="893"/>
    <w:uiPriority w:val="99"/>
    <w:tblPr>
      <w:tblStyleRowBandSize w:val="1"/>
      <w:tblStyleColBandSize w:val="1"/>
      <w:tblBorders>
        <w:right w:val="single" w:color="D99695" w:themeColor="accent2" w:themeTint="97" w:sz="4" w:space="0"/>
      </w:tblBorders>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024">
    <w:name w:val="List Table 7 Colorful - Accent 3"/>
    <w:basedOn w:val="893"/>
    <w:uiPriority w:val="99"/>
    <w:tblPr>
      <w:tblStyleRowBandSize w:val="1"/>
      <w:tblStyleColBandSize w:val="1"/>
      <w:tblBorders>
        <w:right w:val="single" w:color="C3D69B" w:themeColor="accent3" w:themeTint="98" w:sz="4" w:space="0"/>
      </w:tblBorders>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025">
    <w:name w:val="List Table 7 Colorful - Accent 4"/>
    <w:basedOn w:val="893"/>
    <w:uiPriority w:val="99"/>
    <w:tblPr>
      <w:tblStyleRowBandSize w:val="1"/>
      <w:tblStyleColBandSize w:val="1"/>
      <w:tblBorders>
        <w:right w:val="single" w:color="B2A1C6" w:themeColor="accent4" w:themeTint="9a" w:sz="4" w:space="0"/>
      </w:tblBorders>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026">
    <w:name w:val="List Table 7 Colorful - Accent 5"/>
    <w:basedOn w:val="893"/>
    <w:uiPriority w:val="99"/>
    <w:tblPr>
      <w:tblStyleRowBandSize w:val="1"/>
      <w:tblStyleColBandSize w:val="1"/>
      <w:tblBorders>
        <w:right w:val="single" w:color="92CCDC" w:themeColor="accent5" w:themeTint="9a" w:sz="4" w:space="0"/>
      </w:tblBorders>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027">
    <w:name w:val="List Table 7 Colorful - Accent 6"/>
    <w:basedOn w:val="893"/>
    <w:uiPriority w:val="99"/>
    <w:tblPr>
      <w:tblStyleRowBandSize w:val="1"/>
      <w:tblStyleColBandSize w:val="1"/>
      <w:tblBorders>
        <w:right w:val="single" w:color="FAC090" w:themeColor="accent6" w:themeTint="98" w:sz="4" w:space="0"/>
      </w:tblBorders>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028">
    <w:name w:val="Lined - Accent"/>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1029">
    <w:name w:val="Lined - Accent 1"/>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1030">
    <w:name w:val="Lined - Accent 2"/>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1031">
    <w:name w:val="Lined - Accent 3"/>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1032">
    <w:name w:val="Lined - Accent 4"/>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1033">
    <w:name w:val="Lined - Accent 5"/>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1034">
    <w:name w:val="Lined - Accent 6"/>
    <w:basedOn w:val="893"/>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1035">
    <w:name w:val="Bordered &amp; Lined - Accent"/>
    <w:basedOn w:val="893"/>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1036">
    <w:name w:val="Bordered &amp; Lined - Accent 1"/>
    <w:basedOn w:val="893"/>
    <w:uiPriority w:val="99"/>
    <w:rPr>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1037">
    <w:name w:val="Bordered &amp; Lined - Accent 2"/>
    <w:basedOn w:val="893"/>
    <w:uiPriority w:val="99"/>
    <w:rPr>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1038">
    <w:name w:val="Bordered &amp; Lined - Accent 3"/>
    <w:basedOn w:val="893"/>
    <w:uiPriority w:val="99"/>
    <w:rPr>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1039">
    <w:name w:val="Bordered &amp; Lined - Accent 4"/>
    <w:basedOn w:val="893"/>
    <w:uiPriority w:val="99"/>
    <w:rPr>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1040">
    <w:name w:val="Bordered &amp; Lined - Accent 5"/>
    <w:basedOn w:val="893"/>
    <w:uiPriority w:val="99"/>
    <w:rPr>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1041">
    <w:name w:val="Bordered &amp; Lined - Accent 6"/>
    <w:basedOn w:val="893"/>
    <w:uiPriority w:val="99"/>
    <w:rPr>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1042">
    <w:name w:val="Bordered"/>
    <w:basedOn w:val="893"/>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1043">
    <w:name w:val="Bordered - Accent 1"/>
    <w:basedOn w:val="893"/>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1044">
    <w:name w:val="Bordered - Accent 2"/>
    <w:basedOn w:val="893"/>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1045">
    <w:name w:val="Bordered - Accent 3"/>
    <w:basedOn w:val="89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1046">
    <w:name w:val="Bordered - Accent 4"/>
    <w:basedOn w:val="893"/>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1047">
    <w:name w:val="Bordered - Accent 5"/>
    <w:basedOn w:val="893"/>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1048">
    <w:name w:val="Bordered - Accent 6"/>
    <w:basedOn w:val="893"/>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styleId="1070">
    <w:name w:val="Table Grid"/>
    <w:basedOn w:val="893"/>
    <w:uiPriority w:val="59"/>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http://www.rushydro.ru/"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C0E4-0BA5-4923-89F2-D816FB6412FE}">
  <ds:schemaRefs>
    <ds:schemaRef ds:uri="http://schemas.openxmlformats.org/officeDocument/2006/bibliography"/>
  </ds:schemaRefs>
</ds:datastoreItem>
</file>

<file path=customXml/itemProps2.xml><?xml version="1.0" encoding="utf-8"?>
<ds:datastoreItem xmlns:ds="http://schemas.openxmlformats.org/officeDocument/2006/customXml" ds:itemID="{CB5CB607-BD87-4B7A-B10B-0F65C5A9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AlterOffice/2025.3.1.0$Linux_X86_64 LibreOffice_project/431cd1b79110582f53535c95ed0a2449aadc8bf9</Application>
  <AppVersion>15.0000</AppVersion>
  <DocSecurity>4</DocSecurity>
  <Pages>24</Pages>
  <Words>9428</Words>
  <Characters>67718</Characters>
  <CharactersWithSpaces>77262</CharactersWithSpaces>
  <Paragraphs>436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2024-07-14T23:45:00Z</dcterms:created>
  <dc:creator>UK VoHEC</dc:creator>
  <dc:description/>
  <dc:language>ru-RU</dc:language>
  <cp:lastModifiedBy>lutfullina_ee@DGK.RU</cp:lastModifiedBy>
  <dcterms:modified xsi:type="dcterms:W3CDTF">2026-09-01T16:22:16Z</dcterms:modified>
  <cp:revision>35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